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E-2377/2018 vom 27. August 2019</w:t>
      </w:r>
    </w:p>
    <w:p>
      <w:r>
        <w:t>Bundesverwaltungsgericht, 2019-08-27, DE</w:t>
      </w:r>
    </w:p>
    <w:p>
      <w:r>
        <w:rPr>
          <w:b/>
        </w:rPr>
        <w:t xml:space="preserve">Quelle: </w:t>
      </w:r>
      <w:r>
        <w:t>https://mcp.opencaselaw.ch/entscheid/bvger_E-2377_2018</w:t>
      </w:r>
    </w:p>
    <w:p>
      <w:r>
        <w:t>FR: TAF E-2377/2018 du 27 août 2019</w:t>
      </w:r>
    </w:p>
    <w:p>
      <w:r>
        <w:t>IT: TAF E-2377/2018 del 27 agosto 2019</w:t>
      </w:r>
    </w:p>
    <w:p>
      <w:pPr>
        <w:pStyle w:val="Heading2"/>
      </w:pPr>
      <w:r>
        <w:t>Regeste</w:t>
      </w:r>
    </w:p>
    <w:p>
      <w:r>
        <w:t>Asyl und Wegweisung (verkürzte Beschwerdefrist)</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1.3</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1.4</w:t>
      </w:r>
    </w:p>
    <w:p>
      <w:r>
        <w:t>Das Verfahren richtet sich nach dem VwVG, dem VGG und dem BGG, soweit das AsylG nichts anderes bestimmt (Art. 37 VGG und Art. 6 AsylG).</w:t>
      </w:r>
    </w:p>
    <w:p>
      <w:r>
        <w:rPr>
          <w:b/>
        </w:rPr>
        <w:t>E. 1.5</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38 der Verordnung über die Durchführung von Testphasen zu den Beschleunigungsmassnahmen im Asylbereich [TestV, SR 142.318.1];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Die erlittene Verfolgung muss zudem sachlich und zeitlich kausal für die Ausreise aus dem Heimat- oder Herkunftsstaat und grundsätzlich auch im Zeitpunkt des Asylentscheides noch aktuell sein.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gelangt in der angefochtenen Verfügung zum Schluss, der Beschwerdeführer erfülle die Voraussetzungen zur Anerkennung als Flüchtling gemäss Art. 3 AsylG nicht. Zur Begründung führt sie aus, es sei allgemein bekannt, dass Angehörige der kurdischen Bevölkerung in der Türkei Schikanen und Benachteiligungen verschiedenster Art ausgesetzt sein könnten. Es handle sich nicht um ernsthafte Nachteile im Sinne des Asylgesetzes, die einen Verbleib im Heimatland verunmöglichten oder unzumutbar erschwerten. Die allgemeine Situation der kurdischen Bevölkerung führe gemäss Praxis für sich alleine nicht zur Anerkennung der Flüchtlingseigenschaft. Zudem habe sich im Zuge verschiedener Reformen in der Türkei seit 2001 die Situation der Kurden verbessert. Rein kulturelle Betätigungen würden nicht mehr verfolgt und die kurdische Sprache im öffentlichen Raum toleriert. Die geltend gemachten Nachteile gingen in ihrer Intensität nicht über Nachteile hinaus, welche weite Teile der kurdischen Bevölkerung in der Türkei in ähnlicher Weise treffen könnten. Sodann hält die Vorinstanz fest, bei den drei Übergriffen der türkischen Soldaten in den Jahren 2011 bis 2017 handle es sich um lokal beschränkte Massnahmen innerhalb der Heimatregion des Beschwerdeführers. Da er sich diesen sowie auch allfälligen weiteren Verfolgungsmassnahmen durch einen Wegzug in einen anderen Teil ihres Heimatlandes entziehen könne, sei er nicht auf den Schutz der Schweiz angewiesen.</w:t>
      </w:r>
    </w:p>
    <w:p>
      <w:r>
        <w:rPr>
          <w:b/>
        </w:rPr>
        <w:t>E. 5.2</w:t>
      </w:r>
    </w:p>
    <w:p>
      <w:r>
        <w:t>In der Rechtsmitteleingabe rügt der Beschwerdeführer, die Vorinstanz habe das Vorliegen der Flüchtlingseigenschaft zu Unrecht verneint, mithin Bundesrecht verletzt. Die Argumentation der Vorinstanz, die geltend gemachten Nachteile seien flüchtlingsrechtlich nicht relevant, da sie weite Teile der kurdischen Bevölkerung treffen könnten, gehe fehl. Es werde nicht bestritten, dass die Zugehörigkeit zur kurdischen Bevölkerung nicht ausreiche, um in der Schweiz als Flüchtling anerkannt zu werden. Jedoch habe er mehrfach politisch motivierte Körperverletzungen seitens des Staates erlitten. Aufgrund der bisherigen Gewalterfahrungen und der sich täglich verschlechternden Sicherheits- und Menschenrechtslage kurdischer Aktivisten habe er zweifellos begründete Furcht, weiteren Handlungen und Massnahmen ausgesetzt zu sein, die in ihrer Gesamtheit eine unerträgliche psychische Zwangslage bewirkten. Er erfülle die Flüchtlingseigenschaft in der Heimatregion. Eine innerstaatliche Fluchtalternative sei sodann nicht gegeben. Er sei militärdienstpflichtig und habe den Militärdienst nicht geleistet. Bei der Einreise in die Türkei würde er am Flughafen festgenommen und müsste wegen seiner Auslandsabwesenheit ohne Information an die Militärbehörden und die Auslandsvertretung Sanktionen sowie die sofortige Einziehung in den Militärdienst gewärtigen und wäre als der Armee bekannter kurdischer Aktivist schweren Erniedrigungen, Bedrohungen und physischen Verfolgungsrisiken ausgesetzt.</w:t>
      </w:r>
    </w:p>
    <w:p>
      <w:r>
        <w:rPr>
          <w:b/>
        </w:rPr>
        <w:t>E. 6.1</w:t>
      </w:r>
    </w:p>
    <w:p>
      <w:r>
        <w:t>Vorab ist festzustellen, dass auf die Ausführungen in der Beschwerdeschrift betreffend die Glaubhaftigkeit der Vorbringen des Beschwerdeführers nicht näher einzugehen ist, da diese von der Vorinstanz nicht in Zweifel gezogen wurde und auch vom Bundesverwaltungsgericht nicht wird.</w:t>
      </w:r>
    </w:p>
    <w:p>
      <w:r>
        <w:rPr>
          <w:b/>
        </w:rPr>
        <w:t>E. 6.2</w:t>
      </w:r>
    </w:p>
    <w:p>
      <w:r>
        <w:t>Weiter wird in der Rechtmitteleingabe anerkannt, dass allein die Benachteiligungen aufgrund der Zugehörigkeit zur kurdischen Bevölkerung für sich besehen nicht zur Anerkennung als Flüchtling führen.</w:t>
      </w:r>
    </w:p>
    <w:p>
      <w:r>
        <w:rPr>
          <w:b/>
        </w:rPr>
        <w:t>E. 6.3.1</w:t>
      </w:r>
    </w:p>
    <w:p>
      <w:r>
        <w:t>Der Beschwerdeführer macht indes geltend, aufgrund seiner ethnischen Zugehörigkeit und der erlebten Behandlungen seitens der türkischen Soldaten erfülle er die Flüchtlingseigenschaft.</w:t>
      </w:r>
    </w:p>
    <w:p>
      <w:r>
        <w:rPr>
          <w:b/>
        </w:rPr>
        <w:t>E. 6.3.2</w:t>
      </w:r>
    </w:p>
    <w:p>
      <w:r>
        <w:t>Die Vorinstanz verneinte die asylrechtliche Relevanz der Vorbringen des Beschwerdeführers, da eine innerstaatliche Fluchtalternative vorliege (vgl. vorstehend E. 5.1). Diesbezüglich ist zunächst festzustellen, dass sich die Frage, ob eine innerstaatliche Fluchtalternative bestehe, nur dann stellt, wenn zuvor eine bestehende oder drohende Verfolgung aus einem Grund nach Art. 3 AsylG festgestellt worden ist; wer eine derartige Verfolgung nicht begründet befürchten muss, erfüllt die Flüchtlingseigenschaft bereits aus diesem Grund nicht, und das Bestehen einer Fluchtalternative ist nicht zu prüfen (vgl. BVGE 2011/51 E. 8). Es ist daher zu prüfen, ob die angeführten Belästigungen des Beschwerdeführers die Voraussetzungen von Art. 3 AsylG erfüllen.</w:t>
      </w:r>
    </w:p>
    <w:p>
      <w:r>
        <w:rPr>
          <w:b/>
        </w:rPr>
        <w:t>E. 6.3.3</w:t>
      </w:r>
    </w:p>
    <w:p>
      <w:r>
        <w:t>Was die Übergriffe in den Jahren 2011 und 2014 betrifft, ist festzuhalten, dass diesbezüglich der zeitlich genügend enge Kausalzusammenhang zur Ausreise im Oktober 2017 fehlt. Die Vorfälle können nicht als unmittelbarer Anlass für die Ausreise des Beschwerdeführers aus der Türkei angesehen werden.</w:t>
      </w:r>
    </w:p>
    <w:p>
      <w:r>
        <w:rPr>
          <w:b/>
        </w:rPr>
        <w:t>E. 6.3.4</w:t>
      </w:r>
    </w:p>
    <w:p>
      <w:r>
        <w:t>Weiter fehlt es den beiden vorgenannten Vorfällen und dem Vorkommnis von 2017 an der Gezieltheit sowie der notwendigen Intensität. Den Aussagen des Beschwerdeführers lässt sich entnehmen, dass der Vorfall im Jahr 2017 nicht gezielt ihm galt (vgl. SEM-Akten A27/16 F61 ff.). Sodann sind die Soldaten gemäss seinen Angaben nach den Schlägen wieder gegangen (vgl. a.a.O. F66). Zum Geschehen im Jahr 2014 gab der Beschwerdeführer anlässlich der Anhörung ausdrücklich zu Protokoll, die Soldaten seien nicht spezifisch wegen ihm ins Dorf gekommen (vgl. a.a.O. F90). Auf entsprechende Nachfrage gab er an, weder dieser Vorfall noch derjenige im Jahr 2011 hätten für ihn strafrechtliche Konsequenzen zur Folge gehabt (vgl. a.a.O. F79 f. und F93). Weiter führte er aus, er sei aufgrund seiner politischen Tätigkeiten nie von der Polizei oder der Armee festgehalten worden (vgl. a.a.O. F74), in Haft oder vor Gericht gewesen (vgl. a.a.O. F52). Bei dieser Sachlage ist nicht davon auszugehen, dass der Beschwerdeführer gezielt wegen eines in seiner Person liegenden Grundes Opfer staatlicher Verfolgung geworden ist, insbesondere auch nicht wegen seiner geringfügigen politischen Aktivitäten. Diese Schlussfolgerung wird durch die Aussage des Beschwerdeführers gestützt, er habe innerhalb der Partei keine bestimmte Funktion innegehabt (vgl. a.a.O. F72). Die drei Vorfälle stellen demnach keine gezielt gegen den Beschwerdeführer gerichteten Verfolgungsmassnahmen dar und die Intensität ist objektiv gesehen zu wenig schwerwiegend, um diesbezüglich ernsthafte Nachteile - Art. 3 AsylG nennt namentlich die Gefährdung von Leib, Leben oder Freiheit oder das Erzeugen eines unerträglichen psychischen Drucks - zu bejahen. Demnach handelt es sich hierbei nicht um eine asylrelevante Verfolgung, auch wenn das Gericht nicht verkennt, dass diese Übergriffe auf Personen kurdischer Ethnie respektive auf den Beschwerdeführer zu einer Verunsicherung führen können. Sie haben indes kein derartiges Ausmass angenommen, als dass ihm ein menschenwürdiges Leben in der Türkei verwehrt gewesen wäre. Ein unerträglicher psychischer Druck, welcher ihm einen weiteren Verbleib in seiner Heimat verunmöglicht hätte, ist zu verneinen. Insofern ist auch nicht davon auszugehen, dass dem Beschwerdeführer bei einer Rückkehr mit beachtlicher Wahrscheinlichkeit Nachteile drohen, welche ein asylrelevantes Ausmass annehmen würden.</w:t>
      </w:r>
    </w:p>
    <w:p>
      <w:r>
        <w:rPr>
          <w:b/>
        </w:rPr>
        <w:t>E. 6.3.5</w:t>
      </w:r>
    </w:p>
    <w:p>
      <w:r>
        <w:t>An dieser Einschätzung vermögen auch die Folgen des gescheiterten Putschversuchs vom Juli 2016 und der darauffolgenden Verhängung des Ausnahmezustands nichts zu ändern. Zwar hat sich der Kurdenkonflikt zugespitzt, jedoch richten sich die Massnahmen vor allem gegen Anhänger prokurdischer Parteien, primär gegen Personen, welche eine höhere Funktion innerhalb ihrer Partei oder ein politisches Amt innehaben. Die Sicherheitslage in der Türkei hat sich mithin namentlich für oppositionell tätige Personen in der letzten Zeit verschlechtert (vgl. dazu Urteile des BVGer E-3814/2019 vom 9. August 2019 E. 5.5; D-1041/2015 vom 25. Januar 2017 [recte: 25. Januar 2018] E. 5.5.3 und E-5347/2014 vom 16. November 2016 E. 5.6.2). Der Beschwerdeführer verfügt indes nicht über ein entsprechendes politisches Profil (vgl. auch vorstehend E. 6.3.3 und E. 6.3.4). Somit ist auch unter Berücksichtigung der aktuellen Lage in der Türkei nicht anzunehmen, dass sein Profil für die Behörden von Interesse ist. Es ist daher davon auszugehen, dass die Zuspitzung der allgemeinen Lage in der Türkei für ihn keine unmittelbar nachteiligen Folgen nach sich ziehen wird.</w:t>
      </w:r>
    </w:p>
    <w:p>
      <w:r>
        <w:rPr>
          <w:b/>
        </w:rPr>
        <w:t>E. 6.4</w:t>
      </w:r>
    </w:p>
    <w:p>
      <w:r>
        <w:t>In der Rechtsmitteleingabe bringt der Beschwerdeführer erstmals vor, er befürchte, bei der Einreise in die Türkei werde festgestellt, dass er den Militärdienst noch nicht geleistet habe, und er nach einer Befragung durch die Sicherheitsbehörden umgehend eingezogen werde. Als bekannter kurdischer Aktivist sei er schweren Erniedrigungen ausgesetzt. Dazu ist festzuhalten, dass grundsätzlich jeder Staat das legitime Recht hat, eine Armee zu unterhalten und seine Bürger zum Dienst in dieser Armee zu verpflichten. Hieraus folgt, dass Sanktionen, die im Falle einer Missachtung der Dienstpflicht vorgesehen sind, ebenfalls legitim und daher im Prinzip flüchtlingsrechtlich nicht relevant sind (BVGE 2015/3 E. 5.7.1 zum neu eingeführten Art. 3 Abs. 3 AsylG; Entscheid und Mitteilungen der Schweizerischen Asylrekurskommission [EMARK] 2006/3 E. 4.2). Eine Wehrdienstverweigerung kann allenfalls dann asylrelevant sein, wenn der Wehrpflichtige wegen eines asylrechtlich relevanten Motivs eine Behandlung zu befürchten hat, die ernsthaften Nachteilen gemäss Art. 3 Abs. 2 AsylG gleichkommt (BVGE 2015/3 E. 5.9). Es ist jedoch festzuhalten, dass die Türkei die allgemeine Wehrdienstpflicht kennt, wobei eine allfällige Bestrafung wegen Nichtleistens des Militärdienstes, Wehrdienstverweigerung oder Desertion praxisgemäss grundsätzlich als legitime staatliche Massnahme zur Durchsetzung einer staatsbürgerlichen Pflicht anzusehen ist. Der Beschwerdeführer hat eigenen Angaben zufolge noch keinen Militärdienst geleistet. Wie bereits ausgeführt, geht das Gericht nicht davon aus, dass er aufgrund seiner Vergangenheit bei den türkischen Behörden als bekannter kurdischer Aktivist verzeichnet ist und insofern als regimefeindlich eingestuft wird. Es sind demnach keine Hinweise ersichtlich, dass ihm bei einer Rückkehr in die Türkei diesbezüglich flüchtlingsrechtlich relevante Nachteile drohen würden; der alleinige Umstand, dass er kurdischer Ethnie ist, reicht dazu jedenfalls nicht aus. Schliesslich ist die blosse Tatsache, dass der Beschwerdeführer bei einer Rückkehr in die Türkei allenfalls ein Aufgebot in den Militärdienst erhält, flüchtlingsrechtlich nicht relevant (vgl. Urteil BVGer E-6704/2017 vom 1. März 2018 E. 5.6).</w:t>
      </w:r>
    </w:p>
    <w:p>
      <w:r>
        <w:rPr>
          <w:b/>
        </w:rPr>
        <w:t>E. 6.5</w:t>
      </w:r>
    </w:p>
    <w:p>
      <w:r>
        <w:t>Insgesamt ergibt sich, dass die Vorinstanz das Vorliegen der Flüchtlingseigenschaft zu Recht verneint und das Asylgesuch des Beschwerdeführers abgelehnt hat.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8.4.1</w:t>
      </w:r>
    </w:p>
    <w:p>
      <w:r>
        <w:t>Auch unter Berücksichtigung des Wiederaufflammens des türkisch-kurdischen Konfliktes sowie der bewaffneten Auseinandersetzungen zwischen der Kurdischen Arbeiterpartei (PKK) und staatlichen Sicherheitskräften seit Juli 2015 in verschiedenen Provinzen im Südosten des Landes (im Einzelnen: Batman, Diyarbakir, Mardin, Siirt, Urfa und Van, anders als die Provinzen Hakkari und Sirnak, zu den Letzteren BVGE 2013/2 E. 9.6) sowie der Entwicklungen nach dem Militärputschversuch vom 15./16. Juli 2016 ist gemäss konstanter Praxis nicht von einer Situation allgemeiner Gewalt oder bürgerkriegsähnlichen Verhältnissen in der Türkei - auch nicht für Angehörige der kurdischen Ethnie - auszugehen (vgl. statt vieler Urteile des BVGer D-8410/2015 vom 27. Juni 2019 E. 7.4 und E-6717/2019 vom 12. Dezember 2018 E. 7.3.2).</w:t>
      </w:r>
    </w:p>
    <w:p>
      <w:r>
        <w:rPr>
          <w:b/>
        </w:rPr>
        <w:t>E. 8.4.2</w:t>
      </w:r>
    </w:p>
    <w:p>
      <w:r>
        <w:t>Vorliegend sprechen auch keine individuellen Gründe gegen die Zumutbarkeit des Wegweisungsvollzugs. Der Beschwerdeführer stammt aus B._______, C._______, Provinz D._______ (vgl. SEM-Akte A27/16 F22). Dort hat er gemäss seinen Angaben mit seiner Mutter und einer Schwester zusammengelebt (vgl. a.a.O. F24). Zudem hat er noch (...) weitere Schwestern sowie (...) Brüder in der Türkei (vgl. a.a.O. F12). Er hat das Gymnasium abgeschlossen. Einen Beruf hat er zwar nicht erlernt, aber er weist Berufserfahrung in der (...), der (...) und einer (...) auf (vgl. a.a.O. F25 ff.). Gesundheitliche Probleme sind nicht aktenkundig. Insgesamt ist nicht davon auszugehen, dass der Beschwerdeführer bei einer Rückkehr in die Türkei in eine existentielle Notlage geraten wird. Der Vollzug der Wegweisung ist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9. Mai 2018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