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E-2375/2022 vom 2. Juni 2022</w:t>
      </w:r>
    </w:p>
    <w:p>
      <w:r>
        <w:t>Bundesverwaltungsgericht, 2022-06-02, DE</w:t>
      </w:r>
    </w:p>
    <w:p>
      <w:r>
        <w:rPr>
          <w:b/>
        </w:rPr>
        <w:t xml:space="preserve">Quelle: </w:t>
      </w:r>
      <w:r>
        <w:t>https://mcp.opencaselaw.ch/entscheid/bvger_E-2375_2022</w:t>
      </w:r>
    </w:p>
    <w:p>
      <w:r>
        <w:t>FR: TAF E-2375/2022 du 2 juin 2022</w:t>
      </w:r>
    </w:p>
    <w:p>
      <w:r>
        <w:t>IT: TAF E-2375/2022 del 2 giugno 2022</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(Art. 125 BGG, sinngemäss Art. 46 VGG).</w:t>
      </w:r>
    </w:p>
    <w:p>
      <w:r>
        <w:rPr>
          <w:b/>
        </w:rPr>
        <w:t>E. 1.5</w:t>
      </w:r>
    </w:p>
    <w:p>
      <w:r>
        <w:t>Im Revisionsgesuch ist insbesondere der angerufene Revisionsgrund anzugeben und die Rechtzeitigkeit des Revisionsbegehrens darzutun; zudem sind die Begehren für den Fall eines neuen Beschwerdeentscheides zu stellen (vgl. Art. 47 VGG i.V.m. Art. 67 Abs. 3 VwVG).</w:t>
      </w:r>
    </w:p>
    <w:p>
      <w:r>
        <w:rPr>
          <w:b/>
        </w:rPr>
        <w:t>E. 2.1</w:t>
      </w:r>
    </w:p>
    <w:p>
      <w:r>
        <w:t>Der Gesuchsteller ruft sinngemäss Art. 123 Abs. 2 Bst. a BGG als Revisionsgrund an und legt hierzu behauptungsgemäss neue Beweismittel vor. Zudem nennt er die Begehren im Hinblick auf ein neues Beschwerdeurteil. Auf das Revisionsgesuch wäre daher insoweit einzutreten.</w:t>
      </w:r>
    </w:p>
    <w:p>
      <w:r>
        <w:rPr>
          <w:b/>
        </w:rPr>
        <w:t>E. 2.2</w:t>
      </w:r>
    </w:p>
    <w:p>
      <w:r>
        <w:t>Vorab ist die Einhaltung der 90-tägigen Revisionsfrist gemäss Art. 124 Abs. 1 Bst. d BGG zu prüfen. Mit Eingabe vom 5. April 2022 ersuchte der Gesuchsteller um Revision des Urteils des BVGer E-5074/2021 vom 15. März 2022. Die Revisionsfrist ist daher eingehalten. Nachfolgend ist auf die Rechtzeitigkeit der Beibringung des behauptungsgemäss neuen Beweismittels vom (...) 2021 einzugehen.</w:t>
      </w:r>
    </w:p>
    <w:p>
      <w:r>
        <w:rPr>
          <w:b/>
        </w:rPr>
        <w:t>E. 2.3</w:t>
      </w:r>
    </w:p>
    <w:p>
      <w:r>
        <w:t>Nach Auffassung des Gerichts hätte der Gesuchsteller das behauptungsgemäss neue Beweismittel vom (...) 2021 unter Beachtung der ihm obliegenden und im ordentlichen Verfahren bereits hinlänglich zur Kenntnis gebrachten Mitwirkungspflicht (vgl. Art. 8 AsylG) bei Anwendung der zumutbaren Sorgfalt dem Bundesverwaltungsgericht deutlich früher, insbesondere noch vor Ergehen des vorliegend revisionsweise angefochtenen Urteils vom 15. März 2022 zur Kenntnis bringen können, sollen und müssen (vgl. Art. 125 BGG). Dass es einer gemäss Art. 123 BGG um Revision ersuchenden Partei nicht möglich war, Tatsachen und Beweise bereits im früheren Verfahren beizubringen, ist denn auch nur mit Zurückhaltung anzunehmen; der Revisionsgrund der unechten Noven dient namentlich nicht dazu, bisherige Unterlassungen in der Beweisführung wiedergutzumachen (vgl. ELISABETH ESCHER, in: Niggli/Uebersax/Wiprächtiger [Hrsg.], Bundesgerichtsgesetz, 2018, N 8 zu Art. 123 BGG). Ausgeschlossen sind demnach Umstände, welche die gesuchstellende Person bei pflichtgemässer Sorgfalt hätte kennen können (vgl. zum Ganzen Moser / Beusch / Kneubühler, a.a.O., N 5.47 ff.), zumal es den Prozessparteien obliegt, rechtzeitig und prozesskonform zur Klärung des Sachverhalts entsprechend ihrer Beweispflicht beizutragen (vgl. Niklaus Oberholzer, in: Seiler/von Werdt / Güngerich / Oberholzer, Stämpflis Handkommentar SHK, Bundesgerichtsgesetz [BGG], 2. Aufl. 2015, N 8 ff. zu Art. 123 BGG). Der als Beweismittel eingereichte Antrag auf Obduktion stammt gemäss der beigelegten Übersetzung vom (...) 2021 und wurde somit vor dem Urteil vom 15. März 2022 angefertigt. Der Gesuchsteller legt keine Gründe dar, weshalb entsprechende Beschaffungsbemühungen nicht bereits im ordentlichen Verfahren hätten möglich sein sollen, die diesbezüglichen Ausführungen (vgl. Revisionsgesuch Seite 6, Ziffer 5) im Revisionsgesuch genügen dabei nicht. Der Gesuchsteller kommt daher in diesem Zusammenhang seiner Pflicht zur Darlegung der Rechtzeitigkeit seines Revisionsgesuchs nicht nach und das betreffende Beweismittel gilt somit als verspätet eingereicht. Aus dem Grundsatzurteil des Bundesverwaltungsgerichts E-4607/2019 vom 16. November 2021 ergibt sich die Kernaussage, dass Gründe, die - wie vorliegend - bereits im ordentlichen Verfahren hätten geltend gemacht werden können, nicht als Revisionsgründe gelten; entsprechende Revisionsgründe sind vorbehältlich einer schlüssig nachgewiesenen drohenden völkerrechtswidrigen Behandlung unzulässig, womit auf das Revisionsgesuch nicht einzutreten ist (a.a.O. E. 6.-9.1). Schlüssige Anhaltspunkte für das allfällige Vorliegen offensichtlicher völkerrechtlicher Wegweisungsvollzugshindernisse (vgl. BVGE 2013/22 E. 9.3 u.H.a. Entscheidungen und Mitteilungen der Schweizerischen Asylrekurskommission EMARK 1995/9 E. 7) sind dem Revisionsgesuch nach dem bisher Gesagten und unter ergänzendem Hinweis auf die nachfolgenden Erwägungen denn auch keine zu entnehmen. Die Denkbarkeit bloss möglicher völkerrechtlicher Wegweisungsvollzugshindernisse (vgl. Revisionsgesuch Seite 7, Ziffer 8) genügt nicht.</w:t>
      </w:r>
    </w:p>
    <w:p>
      <w:r>
        <w:rPr>
          <w:b/>
        </w:rPr>
        <w:t>E. 2.4</w:t>
      </w:r>
    </w:p>
    <w:p>
      <w:r>
        <w:t>Auf den eingereichten Arbeitsvertrag vom (...) 2022 wird nicht eingegangen, da die damit sinngemäss geltend gemachte wirtschaftliche Integration in der Schweiz nicht Gegenstand des Verfahrens ist.</w:t>
      </w:r>
    </w:p>
    <w:p>
      <w:r>
        <w:rPr>
          <w:b/>
        </w:rPr>
        <w:t>E. 2.5</w:t>
      </w:r>
    </w:p>
    <w:p>
      <w:r>
        <w:t>Der Gesuchsteller ist in allgemeiner Hinsicht schliesslich darauf aufmerksam zu machen, dass ausserordentliche Verfahrensschritte nicht dazu dienen dürfen, blosse appellatorische Urteilskritik zu üben, die Rechtskraft von Verwaltungs- und Gerichtsentscheiden immer wieder infrage zu stellen, Fristen für die Ergreifung von Rechtsmitteln zu umgehen oder prozessuale Versäumnisse nachzuholen.</w:t>
      </w:r>
    </w:p>
    <w:p>
      <w:r>
        <w:rPr>
          <w:b/>
        </w:rPr>
        <w:t>E. 3</w:t>
      </w:r>
    </w:p>
    <w:p>
      <w:r>
        <w:t>Zusammenfassend ist festzustellen, dass die Voraussetzungen zum Eintreten auf das Revisionsgesuch (mitsamt den prozessualen Begehren) vorliegend nicht erfüllt sind und dieses als unzulässig zu qualifizieren ist, weshalb darauf nicht einzutreten ist. Gemäss dem erwähnten Grundsatzurteil E-4607/2019 (dort E. 11.2-11.3) erfolgt dieser Entscheid vorliegend in der Besetzung mit drei Richterinnen.</w:t>
      </w:r>
    </w:p>
    <w:p>
      <w:r>
        <w:rPr>
          <w:b/>
        </w:rPr>
        <w:t>E. 4</w:t>
      </w:r>
    </w:p>
    <w:p>
      <w:r>
        <w:t>Das Gesuch um Verzicht auf die Erhebung eines Kostenvorschusses ist mit dem vorliegenden Entscheid in der Sache gegenstandslos geworden.</w:t>
      </w:r>
    </w:p>
    <w:p>
      <w:r>
        <w:rPr>
          <w:b/>
        </w:rPr>
        <w:t>E. 5</w:t>
      </w:r>
    </w:p>
    <w:p>
      <w:r>
        <w:t>Bei diesem Ausgang des Verfahrens sind die Kosten von Fr. 1'500.-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