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E-2364/2013 vom 9. September 2014</w:t>
      </w:r>
    </w:p>
    <w:p>
      <w:r>
        <w:t>Bundesverwaltungsgericht, 2014-09-09, DE</w:t>
      </w:r>
    </w:p>
    <w:p>
      <w:r>
        <w:rPr>
          <w:b/>
        </w:rPr>
        <w:t xml:space="preserve">Quelle: </w:t>
      </w:r>
      <w:r>
        <w:t>https://mcp.opencaselaw.ch/entscheid/bvger_E-2364_2013</w:t>
      </w:r>
    </w:p>
    <w:p>
      <w:r>
        <w:t>FR: TAF E-2364/2013 du 9 septembre 2014</w:t>
      </w:r>
    </w:p>
    <w:p>
      <w:r>
        <w:t>IT: TAF E-2364/2013 del 9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BVGE 2010/57 S. 826 ff., m.w.H.).</w:t>
      </w:r>
    </w:p>
    <w:p>
      <w:r>
        <w:rPr>
          <w:b/>
        </w:rPr>
        <w:t>E. 5.1</w:t>
      </w:r>
    </w:p>
    <w:p>
      <w:r>
        <w:t>Das Bundesamt begründete seinen ablehnenden Entscheid im Wesentlichen damit, die Schilderungen des Beschwerdeführers, wonach er vom iranischen Geheimdienst verfolgt worden sei, wiesen in wesentlichen Punkten mehrere Ungereimtheiten und Widersprüche auf. So habe er vorgebracht, die Polizisten hätten ihn gesucht, als er und seine Freundin in einer hausähnlichen Kirche gewesen seien, um zu heiraten; später habe er jedoch angegeben, er sei damals in der Kirche gewesen, um seine Religion zu wechseln, um in der folgenden Woche heiraten zu können. Bei der Bundesanhörung habe er hingegen geltend gemacht, er habe damals mit seiner Freundin und deren Eltern an einer Messe in der Logha-Kirche in Isfahan teilgenommen. Weiter habe er die Anzahl Personen, die vor der Türe gestanden hätten und die er über die Überwachungskamera der Kirche gesehen habe, widersprüchlich dargestellt; einmal seien es drei Beamte gewesen, bei der Bundesanhörung habe er zwei Polizisten des Geheimdienstes erkannt. Schliesslich habe der Beschwerdeführer die Umstände seiner Flucht unterschiedlich geschildert, indem er bei der Erstbefragung angegeben habe, nach seiner Flucht aus der Kirche seine Mutter angerufen zu haben, bei der vertieften Anhörung jedoch angegeben habe, durch ein Fenster im hinteren Teil der Kirche geflohen und zu einer anderen Strasse gerannt zu sein, als ihn seine Mutter angerufen habe. Aus diesen Gründen könne nicht geglaubt werden, dass er den Iran wegen der Verfolgung aus religiösen Gründen verlassen habe. Im Weiteren hielt die Vorinstanz fest, eine Gefährdung von Konvertiten im Iran sei möglich, wenn der Konvertit innerhalb der neuen Glaubensgemeinschaft eine exponierte Stellung inne habe, insbesondere wenn die Konversion im Iran erfolgt sei. Der Beschwerdeführer habe jedoch nicht glaubhaft machen können, dass er sich im Iran dem Christentum zugewandt habe und deswegen verfolgt worden sei. Er sei im Iran weder zum Christentum konvertiert noch habe er dort missionarische Tätigkeiten ausgeübt. Alleine der Übertritt ins Christentum in der Schweiz führe gemäss Praxis der Asylbehörden nicht zu einer individuellen staatlichen Verfolgung. Die blosse christliche Glaubensausübung begründe für sich alleine keine asylrelevanten Massnahmen seitens des Staates. Daher seien die Befürchtungen des Beschwerdeführers, wegen seiner Konversion in der Schweiz bei einer Rückkehr in den Iran verfolgt zu werden, unbegründet. Im Weiteren würden die in der Schweiz ausgeübten exilpolitischen Aktivitäten des Beschwerdeführers wie die blosse Teilnahme an Kundgebungen keine konkrete Gefährdung im Falle einer Rückkehr in den Iran begründen. Die geltend gemachten subjektiven Nachfluchtgründe seien daher nicht geeignet, die Flüchtlingseigenschaft zu begründen.</w:t>
      </w:r>
    </w:p>
    <w:p>
      <w:r>
        <w:rPr>
          <w:b/>
        </w:rPr>
        <w:t>E. 5.2</w:t>
      </w:r>
    </w:p>
    <w:p>
      <w:r>
        <w:t>Der Beschwerdeführer hält dazu in seiner Rechtsmitteleingabe fest, obwohl er den Ausführungen in der angefochtenen Verfügung, wonach seine Vorbringen nicht geglaubt werden könnten, nicht beipflichten könne, gehe er in seiner Beschwerde nur vom Sachverhalt aus, welcher von der Vorinstanz nicht bestritten worden sei, nämlich, dass seine Konversion erst nach der Ausreise in die Schweiz stattgefunden habe. Die Vorinstanz habe sich - entgegen der im Urteil D-3357/2006 vom 9. Juli 2009 monierten Einzelfallprüfung - nicht näher mit seinen Vorbringen auseinandergesetzt und damit das rechtliche Gehör verletzt. Das erwähnte Urteil des Bundesverwaltungsgerichts E-3357/2006, das sich im Wesentlichen auf das Themenpapier der Schweizerischen Flüchtlingshilfe (SFH) "Christen und Christinnen im Iran" vom 18. Oktober 2005 stütze, sei vor über vier Jahren gefällt worden. Zudem sei es im Iran seit der Amtseinsetzung von Präsident Ahmadinejad in verstärktem Mass zu Verfolgungshandlungen durch den iranischen Staat gekommen. Im Weiteren habe das Bundesverwaltungsgericht in seinem Urteil E-6679/2009 flüchtlingsrelevante Folgen im Falle einer Konversion in der Schweiz bejaht und die Flüchtlingseigenschaft anerkannt. Der Beschwerdeführer habe sich aus innerer Überzeugung vom Islam abgewandt und zum Christentum konvertiert. Er nehme an wöchentlichen Anlässen der (...) teil, wo beispielsweise Bibeltexte und Glaubensfragen diskutiert würden. Sein Glaubensbekenntnis würde nicht nur als Apostasie im engeren Sinn (Islamabtrünnigkeit), sondern darüber hinaus mit erheblicher Wahrscheinlichkeit als missionarisch, regierungsfeindlich und staatsuntergrabend eingestuft. Daher seien subjektive Nachfluchtgründe gegeben und der Beschwerdeführer in der Schweiz als Flüchtling anzuerkennen. In einem Schreiben von C._______ vom 26. Mai 2013 wird zudem ausgeführt, die Vorinstanz gehe von einem falschen Verständnis der religiösen, sozialen und politischen Situation im Iran im Jahre 2009 aus. Gleichzeitig werden verschiedene Berichte zur Situation der Christen sowie derjenigen von Konvertiten, u.a. von Übergriffen auf solche im Iran eingereicht. Im Übrigen habe der Beschwerdeführer bereits im Iran konvertieren wollen.</w:t>
      </w:r>
    </w:p>
    <w:p>
      <w:r>
        <w:rPr>
          <w:b/>
        </w:rPr>
        <w:t>E. 6.1</w:t>
      </w:r>
    </w:p>
    <w:p>
      <w:r>
        <w:t>Das Bundesverwaltungsgericht gelangt nach Prüfung der Akten zum Schluss, dass das Asylgesuch des Beschwerdeführers zu Recht abgewiesen worden ist. Die Vorinstanz hat den Sachverhalt genügend abgeklärt und in ihrem Entscheid die Gründe angeführt, welche auf die fehlende Glaubhaftigkeit und die fehlende Asylrelevanz der Vorbringen des Beschwerdeführers schliessen lassen. Dieser vermochte den festgestellten Ungereimtheiten nichts entgegenzuhalten und verzichtete vielmehr in seiner Beschwerde ausdrücklich auf eine Auseinandersetzung mit denselben. Dabei ging er von demjenigen Sachverhalt aus, der von der Vorinstanz nicht bestritten worden war, nämlich der geltend gemachten Konversion in der Schweiz. Zwar wendete er im späteren Verlaufe des Beschwerdeverfahrens ein, die Vorinstanz sei von einem falschen Verständnis der religiösen, kirchlichen, sozialen und politischen Situation im Iran im Jahre 2009 ausgegangen. So sei er nie in eine Kirche nach schweizerischem Verständnis, sondern in eine sogenannte Hauskirche oder einen geheimen Hauskreis gegangen. Mit diesen Einwänden vermag er jedoch den in der angefochtenen Verfügung festgestellten Ungereimtheiten und Widersprüchen - namentlich zu den Umständen seiner Besuche in der Kirche seiner Freundin, zur Anzahl Personen, die vor der Kirchentür gestanden hätten sowie zu den Umständen seiner Flucht - nichts Substanzielles entgegenzusetzen.</w:t>
      </w:r>
    </w:p>
    <w:p>
      <w:r>
        <w:rPr>
          <w:b/>
        </w:rPr>
        <w:t>E. 6.2</w:t>
      </w:r>
    </w:p>
    <w:p>
      <w:r>
        <w:t>Insgesamt ist es dem Beschwerdeführer somit nicht gelungen, Vorfluchtgründe wegen Zuwendung zum christlichen Glauben im Iran glaubhaft zu machen. Zusammenfassend ist festzustellen, dass der Beschwerdeführer im Zeitpunkt seiner Ausreise aus dem Heimatland die Flüchtlingseigenschaft nicht erfüllt hat.</w:t>
      </w:r>
    </w:p>
    <w:p>
      <w:r>
        <w:rPr>
          <w:b/>
        </w:rPr>
        <w:t>E. 7.1</w:t>
      </w:r>
    </w:p>
    <w:p>
      <w:r>
        <w:t>Im Weiteren sind die geltend gemachten subjektiven Nachfluchtgründe zu prüfen. Einerseits machte der Beschwerdeführer geltend, in der Schweiz zum Christentum konvertiert und getauft worden zu sein, womit er das Vorliegen subjektiver Nachfluchtgründe im Sinne von Art. 54 AsylG behauptet. Zudem wies er darauf hin, an zwei Kundgebungen in B._______ teilgenommen zu haben.</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7.3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(Art. 3 Abs. 4 in fine AsylG).</w:t>
      </w:r>
    </w:p>
    <w:p>
      <w:r>
        <w:rPr>
          <w:b/>
        </w:rPr>
        <w:t>E. 7.4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7.5</w:t>
      </w:r>
    </w:p>
    <w:p>
      <w:r>
        <w:t>Hinsichtlich der geltend gemachten Konversion zum Christentum reichte der Beschwerdeführer einen Taufschein der (...) vom 15. Mai 2011 ein. Zudem wurden auf Beschwerdeebene ein Schreiben seines Taufpaten sowie zahlreiche Unterschriften von Mitgliedern der (...) eingereicht. Darin wird bestätigt, dass der Beschwerdeführer seit seiner Taufe in der Schweiz regelmässig am Gottesdienst der (...) (in persischer Sprache) sowie am Gottesdienst und an den Anlässen der (...) teilnehme. Zudem besuche er wöchentlich die Kleingruppe dieser Gemeinde, in der man sich über Bibeltexte und Glaubensfragen austausche. Vorab ist entgegen der in der Beschwerdeschrift vertretenen Auffassung, wonach die Vorinstanz die Vorbringen des Beschwerdeführers im Zusammenhang mit seiner Konversion keiner einzelfallgerechten Prüfung unterzogen habe, festzustellen, dass die Vorinstanz in der angefochtenen Verfügung sehr wohl eine solche vorgenommen hat. Dabei hat sie unter Hinweis auf die Rechtsprechung des Bundesverwaltungsgerichts festgehalten, der Beschwerdeführer habe im Iran weder zum Christentum konvertiert resp. eine Konversion nicht glaubhaft gemacht, noch habe er dort missionarische Tätigkeiten ausgeübt, weshalb seine Befürchtungen, wegen seiner Konversion in der Schweiz bei einer Rückkehr in den Iran verfolgt zu werden, unbegründet seien. Damit hat sie den Anspruch des Beschwerdeführers auf rechtliches Gehör gewahrt. Was die geltend gemachte Konversion des Beschwerdeführers in der Schweiz betrifft, gelangt das Gericht zum Schluss, dass bei einer christlichen Glaubensausübung von iranischen Asylsuchenden im Ausland gemäss Praxis des Bundesverwaltungsgerichts die christliche Überzeugung der betreffenden Personen im Einzelfall, soweit möglich, einer näheren Überprüfung zu unterziehen ist (vgl. hierzu und zum Folgenden insbesondere BVGE 2009/28 E. 7.3.4 und E. 7.3.5).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Entscheide E-5454/2013 vom 25. Februar 2014 E. 6.3; E-6369/2013 vom 26. März 2014 E. 5.2.5, E-904/2012 vom 22. Mai 2014 E. 7.5).</w:t>
      </w:r>
    </w:p>
    <w:p>
      <w:r>
        <w:rPr>
          <w:b/>
        </w:rPr>
        <w:t>E. 7.6</w:t>
      </w:r>
    </w:p>
    <w:p>
      <w:r>
        <w:t>Der Beschwerdeführer vermochte, wie hievor ausgeführt, nicht glaubhaft zu machen, sich bereits im Iran dem Christentum zugewandt zu haben. Indem auf Beschwerdeebene geltend gemacht wird, er habe sich am 15. Mai 2011 in der Schweiz taufen lassen und besuche seither regelmässig Gottesdienste und Anlässe der (...) und der (...), wobei er auch in sozialen Netzwerken seine religiöse Einstellung kundtue, erscheint zwar seine Konversion als glaubhaft, reicht jedoch nicht aus, um als aktive und nach aussen sichtbar praktizierte Glaubensausübung im skizzierten Sinne zu erscheinen, und es ist insbesondere nicht ersichtlich, dass dies im Iran bekannt geworden wäre. Auch kann den Akten nicht entnommen werden, dass er sich, wie in seiner Beschwerdeeingabe behauptet, gegen den Islam auflehne. Dies kann auch den im vorinstanzlichen Verfahren eingereichten Fotos von zwei Kundgebungen in B._______, wo für die Religionsfreiheit demonstriert worden sei und an denen er teilgenommen habe, nicht entnommen werden. Insgesamt kann somit nicht davon ausgegangen werden, der Beschwerdeführer habe aufgrund seiner christlichen Religionszugehörigkeit im Heimatland begründete Furcht vor Verfolgung.</w:t>
      </w:r>
    </w:p>
    <w:p>
      <w:r>
        <w:rPr>
          <w:b/>
        </w:rPr>
        <w:t>E. 7.7</w:t>
      </w:r>
    </w:p>
    <w:p>
      <w:r>
        <w:t>Aufgrund des Gesagten ergibt sich, dass der Beschwerdeführer keine subjektiven Nachfluchtgründe glaubhaft machten konnte. Das BFM hat somit insgesamt zu Recht das Vorliegen von Vor- und Nachfluchtgründen verneint, und die Anträge auf Anerkennung der Flüchtlingseigenschaft und Asylerteilung zu Recht abgewiesen.</w:t>
      </w:r>
    </w:p>
    <w:p>
      <w:r>
        <w:rPr>
          <w:b/>
        </w:rPr>
        <w:t>E. 8.1</w:t>
      </w:r>
    </w:p>
    <w:p>
      <w:r>
        <w:t>Lehnt das Bundesamt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Im Iran herrscht keine Situation allgemeiner Gewalt. Aufgrund der Akten besteht kein Grund zur Annahme, der Beschwerdeführer gerate im Falle einer Rückkehr in den Iran aus individuellen Gründen wirtschaftlicher, sozialer oder gesundheitlicher Natur in eine existenzbedrohende Situation, die den Vollzug der Wegweisung unzumutbar machen würde. Er verfügt über eine gute Schulbildung sowie mehrjährige Berufserfahrung als (...) mit eigenem Geschäft. Es ist nicht in Abrede zu stellen, dass der Beschwerdeführer bei einer Rückkehr in seinen Heimatstaat aufgrund der nahezu fünfjährigen Landesabwesenheit mit Anfangsschwierigkeiten konfrontiert sein könnte. Indessen leben seine Eltern, zwei Brüder sowie zahlreiche weitere Verwandte in Delijan, Isfahan und Teheran (vgl. Akten A1 S. 4 und A47 S. 13). Es ist somit davon auszugehen, dass er im Iran über ein familiäres Beziehungsnetz verfügt, auf das er zurückgreifen kann und das ihm mindestens anfänglich beim Neuaufbau einer Existenz Hilfe bieten kann.</w:t>
      </w:r>
    </w:p>
    <w:p>
      <w:r>
        <w:rPr>
          <w:b/>
        </w:rPr>
        <w:t>E. 9.6</w:t>
      </w:r>
    </w:p>
    <w:p>
      <w:r>
        <w:t>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zumal er über Originalidentitätspapiere verfügt.</w:t>
      </w:r>
    </w:p>
    <w:p>
      <w:r>
        <w:rPr>
          <w:b/>
        </w:rPr>
        <w:t>E. 9.8</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14. Mai 2013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