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E-235/2025 vom 7. April 2025</w:t>
      </w:r>
    </w:p>
    <w:p>
      <w:r>
        <w:t>Bundesverwaltungsgericht, 2025-04-07, FR</w:t>
      </w:r>
    </w:p>
    <w:p>
      <w:r>
        <w:rPr>
          <w:b/>
        </w:rPr>
        <w:t xml:space="preserve">Quelle: </w:t>
      </w:r>
      <w:r>
        <w:t>https://mcp.opencaselaw.ch/entscheid/bvger_E-235_2025</w:t>
      </w:r>
    </w:p>
    <w:p>
      <w:r>
        <w:t>FR: TAF E-235/2025 du 7 avril 2025</w:t>
      </w:r>
    </w:p>
    <w:p>
      <w:r>
        <w:t>IT: TAF E-235/2025 del 7 aprile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et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w:t>
      </w:r>
    </w:p>
    <w:p>
      <w:r>
        <w:t>E-235/2025 Page 5 manière déterminante sur des moyens de preuve faux ou falsifiés (art. 7 LAsi).</w:t>
      </w:r>
    </w:p>
    <w:p>
      <w:r>
        <w:rPr>
          <w:b/>
        </w:rPr>
        <w:t>E. 3.1</w:t>
      </w:r>
    </w:p>
    <w:p>
      <w:r>
        <w:t>En l'occurrence, ainsi que l’a constaté le SEM, l’intéressé n’a pas été en mesure de faire apparaître la pertinence de ses motifs.</w:t>
      </w:r>
    </w:p>
    <w:p>
      <w:r>
        <w:rPr>
          <w:b/>
        </w:rPr>
        <w:t>E. 3.2.1</w:t>
      </w:r>
    </w:p>
    <w:p>
      <w:r>
        <w:t>En effet, l’activité politique du recourant qui provient d’une famille apolitique apparaît avoir été de peu d’ampleur, se limitant à un soutien occasionnel apporté au HDP, dont il n’aurait d’ailleurs pas été membre (cf. procès-verbal [p-v] de l’audition du 24 août 2023, questions 39 et 45) ; en outre, contrairement à ce qu’il affirme (cf. acte de recours, pt 8), il n’a jamais déposé de photographies témoignant de cet engagement, qui n’apparaît du reste pas se trouver à l’origine de ses problèmes. Enfin, il ressort de son récit que les tentatives de la police, en mars 2022 – soit cinq mois avant son départ du pays –, de le recruter comme informateur n’ont pas eu de suites. L’intéressé fait certes l’objet d’une enquête pour propagande en faveur d’une organisation terroriste. Les pièces déposées en copie ne précisent cependant pas en quoi aurait concrètement consisté l’infraction et aucune procédure pénale judiciaire n’apparaît encore avoir été engagée ; en l’état, l’enquête est encore en cours et le recourant n’a fait l’objet d’un mandat d’amener que pour être entendu, sans qu’il soit question de l’incarcérer (cf. également p-v de l’audition du 24 août 2023, question 50). Selon ses propres déclarations, cette enquête ne se base que sur des messages postés sur « (…) » dont il n’a pas fourni la copie, mais qui apparaissent, selon ses déclarations, d’ordre très général (cf. idem, questions 53 à 55 ; acte de recours, pt 12).</w:t>
      </w:r>
    </w:p>
    <w:p>
      <w:r>
        <w:rPr>
          <w:b/>
        </w:rPr>
        <w:t>E. 3.2.2</w:t>
      </w:r>
    </w:p>
    <w:p>
      <w:r>
        <w:t>En outre, le Tribunal a rendu un arrêt de référence (E-4103/2024 du</w:t>
      </w:r>
    </w:p>
    <w:p>
      <w:r>
        <w:rPr>
          <w:b/>
        </w:rPr>
        <w:t>E. 3.3</w:t>
      </w:r>
    </w:p>
    <w:p>
      <w:r>
        <w:t>S’agissant de la bisexualité du recourant, il y a lieu de relever qu’il n’en a jamais fait état et que cette information est demeurée inconnue de tous, hormis semble-t-il de ses proches (cf. p-v de l’audition du 24 août 2023, questions 31, 32 et 38), si bien qu’elle n’a entraîné pour lui aucun préjudice. De plus, s’il existe dans la société turque une hostilité diffuse envers les membres de la communauté LGBT (lesbiens-gays-bisexuels-</w:t>
      </w:r>
    </w:p>
    <w:p>
      <w:r>
        <w:t>E-235/2025 Page 7 transsexuels), auquel les responsables de l’Etat manifestent aussi occasionnellement leur hostilité, il n’apparaît pas qu’ils soient victimes d’une persécution collective, les atteintes dont ils peuvent être la cible étant poursuivies et leur situation étant cependant plus facile dans les grandes villes (cf. arrêts du Tribunal D-4954/2024 du 11 décembre 2024 consid. 3.2.3 et réf. cit. ; E-2154/2019 du 27 novembre 2023 consid. 3.1.1 et 3.1.2).</w:t>
      </w:r>
    </w:p>
    <w:p>
      <w:r>
        <w:rPr>
          <w:b/>
        </w:rPr>
        <w:t>E. 3.4</w:t>
      </w:r>
    </w:p>
    <w:p>
      <w:r>
        <w:t>Enfin, la population kurde se trouve certes exposée à diverses discriminations du fait de l’Etat ou de la population de souche turque. Ces problèmes n'atteignent cependant pas, en général, l'intensité requise par l'art. 3 LAsi – comme c’est le cas ici –, le Tribunal n'ayant du reste pas retenu l’existence d’une persécution collective contre les Kurdes en Turquie (cf. arrêt du Tribunal E-3888/2023 du 16 août 2023 consid. 4.1.4 et réf. cit.). Il en va de même des Alévis (cf. arrêt D-4320/2023 du 20 février 2024 p. 6 et réf. cit.).</w:t>
      </w:r>
    </w:p>
    <w:p>
      <w:r>
        <w:rPr>
          <w:b/>
        </w:rPr>
        <w:t>E. 3.5</w:t>
      </w:r>
    </w:p>
    <w:p>
      <w:r>
        <w:t>Il s'ensuit que le recours doit être rejeté, en tant qu'il conteste le refus de reconnaître la qualité de réfugié et le rejet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5.2.1 L'exécution n'est pas licite lorsque le renvoi de l'étranger dans son Etat d'origine ou de provenance ou dans un Etat tiers est contraire aux engagements de la Suisse relevant du droit international (art. 83 al. 3 LEI).</w:t>
      </w:r>
    </w:p>
    <w:p>
      <w:r>
        <w:t>E-235/2025 Page 8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5.2.3</w:t>
      </w:r>
    </w:p>
    <w:p>
      <w:r>
        <w:t>En outre, pour les raisons précitées, l'intéressé n'a pas établi la haute probabilité d'un risque de traitements contraires aux engagements internationaux souscrits par la Suisse ;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E-1383/2021 du 16 avril 2021 consid. 7.3 ; arrêt de référence du Tribunal E-1948/2018 du 12 juin 2018 consid. 7.3.1 et 7.3.2).</w:t>
      </w:r>
    </w:p>
    <w:p>
      <w:r>
        <w:rPr>
          <w:b/>
        </w:rPr>
        <w:t>E. 5.3.3</w:t>
      </w:r>
    </w:p>
    <w:p>
      <w:r>
        <w:t>Le recourant est originaire de la province d'Adiyaman, qui fait partie des onze provinces affectées par le séisme de février 2023 et vers lesquelles l'exécution du renvoi requiert un examen au cas par cas, la situation des personnes handicapées, fragiles, malades ou vulnérables pour d'autres raisons devant plus particulièrement être prise en considération (cf. arrêt de référence du Tribunal E-1308/2023 du 19 mars 2024 consid. 11.3). L'intéressé a toutefois vécu depuis 2014 à D._______, où résident tous ses proches et où il peut ainsi retourner ; jeune et sans charge de famille, il n'a pas de problèmes de santé, a accompli une formation universitaire et dispose d'une expérience professionnelle. Il a également indiqué qu'il était issu de « la classe moyenne selon les standards turcs » et que sa famille avait une bonne situation financière (cf. p-v de l'audition du 24 août 2023, questions 33 et 36).</w:t>
      </w:r>
    </w:p>
    <w:p>
      <w:r>
        <w:rPr>
          <w:b/>
        </w:rPr>
        <w:t>E. 5.3.4</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7</w:t>
      </w:r>
    </w:p>
    <w:p>
      <w:r>
        <w:t>S'avérant manifestement infondé, le recours est rejeté dans une procédure à juge unique, avec l'approbation d'un second juge (art. 111 let. e LAsi) ; il est dès lors renoncé à un échange d'écritures, le présent arrêt n'étant motivé que sommairement (art. 111a al. 1 et 2 LAsi).</w:t>
      </w:r>
    </w:p>
    <w:p>
      <w:r>
        <w:rPr>
          <w:b/>
        </w:rPr>
        <w:t>E. 8</w:t>
      </w:r>
    </w:p>
    <w:p>
      <w:r>
        <w:t>novembre 2024), aux termes duquel les infractions de propagande en faveur d’une organisation terroriste ne peuvent entraîner la reconnaissance de la qualité de réfugié que si une procédure pénale a été ouverte par le tribunal compétent ou qu’il est hautement vraisemblable que tel soit le cas dans un futur proche ; qu’un jugement a été rendu, le cas échéant confirmé après recours ou qu’une telle possibilité est hautement vraisemblable ; que le jugement a été prononcé ou est vraisemblablement appelé à l’être sur la base de motifs pertinents au sens de l’art. 3 LAsi ; et,</w:t>
      </w:r>
    </w:p>
    <w:p>
      <w:r>
        <w:t>E-235/2025 Page 6 enfin, que la sanction éventuellement prononcée est à ce point grave qu’elle constitue une mesure de persécution (cf. consid. 8). Les enquêtes ouvertes, depuis 2014, pour propagande en faveur d’une organisation terroriste ne se sont conclues par une condamnation que dans 1% à 1,3% du total des procédures engagées (chiffres de 2023). En outre, il est maintenant courant que le prononcé du jugement soit ajourné en application d’une procédure spéciale entrée en vigueur en juin 2024, dite de report de prononcé du jugement (« Hükmün Açiklanmasinin Geri Birakilmasi » [HAGB] ; cf. E-4103/2024 précité consid. 8.3 à 8.5). Confirmant une jurisprudence antérieure, l’arrêt de référence retient en outre que les personnes jugées pour la première fois, sans activités militantes antérieures significatives ou profil politique marqué, ne font pas l’objet de condamnations importantes, le sursis étant appliqué dans la plupart des cas (cf. idem, consid. 8.7, spéc. 8.7.4 et réf. cit.), ce qui implique que la peine prononcée ne dépasse pas deux ans (art. 51 du code de procédure pénale turc [CMK]) ; enfin, la suspension du prononcé du jugement marque couramment, en pratique, la fin de la procédure. En l’espèce, l’enquête ouverte contre le recourant pour propagande en faveur d’une organisation terroriste n’apparaît se baser que sur quelques messages « (…) » publiés en 2022. A supposer même qu’une procédure pénale soit formellement engagée, il est improbable qu’elle l’expose à une sanction grave, le prononcé d’une peine avec sursis ou une mesure de suspension du jugement apparaissant très vraisemblable ; en effet, compte tenu de l’absence de condamnation ou de poursuites pénales antérieures et du peu d’importance de son activité sur les réseaux sociaux, il n’y a pas de raison de considérer que l’intéressé revêtirait, aux yeux des autorités turques, un profil politique marqué de nature à l’exposer à un « polit-malus » (cf. à ce sujet arrêt E-4103/2024 précité consid. 8 et 9, spéc 9.4) ; au pire, une éventuelle procédure pénale ne devrait se solder, selon toute vraisemblance, que par une peine d’emprisonnement avec sursis ou plus probablement pécuniaire, voire un classement sans suite.</w:t>
      </w:r>
    </w:p>
    <w:p>
      <w:r>
        <w:rPr>
          <w:b/>
        </w:rPr>
        <w:t>E. 10</w:t>
      </w:r>
    </w:p>
    <w:p>
      <w:r>
        <w:t>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5.2.2 L'exécution du renvoi ne contrevient pas au principe de non- refoulement de l'art. 5 LAsi. Comme exposé précédemment, le recourant n'a pas rendu vraisemblable qu'en cas de retour dans son pays d'origine, il serait exposé à de sérieux préjudices au sens de l'art. 3 LAsi. 5.2.3 En outre, pour les raisons précitées, l’intéressé n’a pas établi la haute probabilité d’un risque de traitements contraires aux engagements internationaux souscrits par la Suisse ; le Tribunal admet dès lors que l'exécution de son renvoi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5.3.2 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w:t>
      </w:r>
    </w:p>
    <w:p>
      <w:r>
        <w:t>E-235/2025 Page 9 l'existence d'une mise en danger concrète au sens de l'art. 83 al. 4 LEI (cf. notamment arrêt du Tribunal E-1383/2021 du 16 avril 2021 consid. 7.3 ; arrêt de référence du Tribunal E-1948/2018 du 12 juin 2018 consid. 7.3.1 et 7.3.2). 5.3.3 Le recourant est originaire de la province d’Adiyaman, qui fait partie des onze provinces affectées par le séisme de février 2023 et vers lesquelles l’exécution du renvoi requiert un examen au cas par cas, la situation des personnes handicapées, fragiles, malades ou vulnérables pour d’autres raisons devant plus particulièrement être prise en considération (cf. arrêt de référence du Tribunal E-1308/2023 du 19 mars 2024 consid. 11.3). L’intéressé a toutefois vécu depuis 2014 à D._______, où résident tous ses proches et où il peut ainsi retourner ; jeune et sans charge de famille, il n’a pas de problèmes de santé, a accompli une formation universitaire et dispose d’une expérience professionnelle. Il a également indiqué qu’il était issu de « la classe moyenne selon les standards turcs » et que sa famille avait une bonne situation financière (cf. p-v de l’audition du 24 août 2023, questions 33 et 36). 5.3.4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Dans ces conditions, la décision attaquée ne viole pas le droit fédéral, a établi de manière exacte et complète l'état de fait pertinent (art. 106 al. 1 LAsi) et, dans la mesure où ce grief peut être examiné (art. 49 PA ; cf. ATAF 2014/26 consid. 5), n'est pas inopportune. 7. S'avérant manifestement infondé, le recours est rejeté dans une procédure</w:t>
      </w:r>
    </w:p>
    <w:p>
      <w:r>
        <w:t>E-235/2025 Page 10 à juge unique, avec l'approbation d'un second juge (art. 111 let. e LAsi) ; il est dès lors renoncé à un échange d'écritures, le présent arrêt n'étant motivé que sommairement (art. 111a al. 1 et 2 LAsi). 8.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E-235/2025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