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E-2359/2019 vom 5. September 2019</w:t>
      </w:r>
    </w:p>
    <w:p>
      <w:r>
        <w:t>Bundesverwaltungsgericht, 2019-09-05, DE</w:t>
      </w:r>
    </w:p>
    <w:p>
      <w:r>
        <w:rPr>
          <w:b/>
        </w:rPr>
        <w:t xml:space="preserve">Quelle: </w:t>
      </w:r>
      <w:r>
        <w:t>https://mcp.opencaselaw.ch/entscheid/bvger_E-2359_2019</w:t>
      </w:r>
    </w:p>
    <w:p>
      <w:r>
        <w:t>FR: TAF E-2359/2019 du 5 septembre 2019</w:t>
      </w:r>
    </w:p>
    <w:p>
      <w:r>
        <w:t>IT: TAF E-2359/2019 del 5 settembre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Das Verfahren richtet sich nach dem VwVG, soweit das VGG und das AsylG nichts anderes bestimmen (Art. 37 VGG und Art. 6 AsylG). Aufgrund der Zuweisung des Beschwerdeführers in die Testphase des Bundeszentrums in B._______ kommt ausserdem die Verordnung vom 4. September 2013 über die Durchführung von Testphasen zu den Beschleunigungsmassnahmen im Asylbereich (TestV, SR 142.318.1) zur Anwendung (Art. 1 und Art. 4 Abs. 1 TestV).</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Art. 108 Abs. 1 AsylG, Art. 38 TestV i.V.m. Art. 112b Abs. 3 AsylG; Art. 48 Abs. 1 sowie Art. 52 Abs. 1 VwVG). Auf die Beschwerde ist einzutreten.</w:t>
      </w:r>
    </w:p>
    <w:p>
      <w:r>
        <w:rPr>
          <w:b/>
        </w:rPr>
        <w:t>E. 1.5</w:t>
      </w:r>
    </w:p>
    <w:p>
      <w:r>
        <w:t>Das Verfahren wird gestützt auf Art. 33a Abs. 2 VwVG in deutscher Sprache geführt, nachdem die Eingaben des Beschwerdeführers im Beschwerdeverfahren in deutscher Sprache erfolgt sind.</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formelle Rügen erhoben, welche vorab zu beurteilen sind, da sie allenfalls geeignet wären,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Der Beschwerdeführer rügt eine Verletzung des rechtlichen Gehörs. Das SEM habe das rechtliche Gehör schwerwiegend und irreparabel verletzt, indem es die eingereichten Beweismittel nicht gewürdigt und in der Verfügung keinerlei Bezug darauf genommen habe. Insbesondere habe das SEM es unterlassen, das Militärbüchlein sowie die eingereichten Dokumente betreffend seine Einberufung in den Militärdienst eingehend zu würdigen. Diese würden beweisen, dass er mit den syrischen Militärbehörden in Kontakt getreten und ihnen somit bekannt sei. Auch habe das SEM die Mitgliedschaftsbestätigung bei der PDK-S nicht gewürdigt. Es hätte die bewiesenen Tatsachen im Zusammenhang mit den nicht bewiesenen Vorbringen in einer Gesamtbetrachtung würdigen müssen. Diesbezüglich ist zunächst festzustellen, dass die Ansicht des Beschwerdeführers, das SEM habe in seiner Verfügung keinerlei Bezug auf die eingereichten Beweismittel genommen, nicht zutreffend ist. Zum einen führte das SEM in seiner Verfügung sämtliche von ihm eingereichten Dokumente und Beweismittel auf (vgl. vorinstanzliche Akte A 29, E. I Ziff. 3, S. 3). Zum anderen stellte das SEM in seiner Verfügung die Glaubhaftigkeit seiner Vorbringen betreffend die erhaltenen Vorladungen respektive Marschbefehle und seiner Mitgliedschaft bei der PDK-S nicht in Frage und ging vom Sachverhalt aus, wie er vom Beschwerdeführer vorgetragen und mit Beweismitteln unterlegt wurde. Es verneinte ausschliesslich, dass ihm aufgrund seiner Wehrdienstverweigerung und seiner politischen Aktivitäten eine asylrelevante Verfolgung droht. Es ist somit nicht ersichtlich, inwiefern dem Beschwerdeführer aufgrund der vom SEM (nicht ausdrücklich) vorgenommenen Beweiswürdigung ein rechtserheblicher Verfahrensnachteil entstanden sein sollte. Es liegt somit keine Verletzung des rechtlichen Gehörs vor.</w:t>
      </w:r>
    </w:p>
    <w:p>
      <w:r>
        <w:rPr>
          <w:b/>
        </w:rPr>
        <w:t>E. 4.4</w:t>
      </w:r>
    </w:p>
    <w:p>
      <w:r>
        <w:t>Der Beschwerdeführer macht geltend, die Sachverhaltsabklärung der Vorinstanz sei ungenügend. Sie habe sich lediglich darauf beschränkt, seine Vorbringen für asylirrelevant zu befinden. Sie hätte jedoch zwingend weitere Abklärungen, insbesondere eine zweite Anhörung, vornehmen müssen. Auch sei nicht abgeklärt worden, ob er aufgrund seiner illegalen Ausreise die Flüchtlingseigenschaft erfülle. Aufgrund seiner Wehrdienstpflicht bestehe die Gefahr, dass er gegen Ausreisebestimmungen verstossen habe und ihm eine regierungsfeindliche Haltung unterstellt werde, weshalb er von den syrischen Behörden asylrelevant gesucht werde. Das SEM hätte daher zwingend subjektive Nachfluchtgründe prüfen müssen. Aus der Beschwerde geht nicht hervor, weshalb die Sachverhaltsabklärung der Vorinstanz ungenügend sei und eine zweite Anhörung hätte durchgeführt werden müssen. Der Sachverhalt wurde im Rahmen der rund achteinhalb Stunden dauernden Anhörung (inkl. Pausen und Rückübersetzung) vom SEM korrekt und vollständig erstellt und - wie bereits in E. 4.3 festgestellt - auch für glaubhaft befunden. Hinsichtlich der illegalen Ausreise und einer allfälligen asylrelevanten Verfolgung diesbezüglich ist für die detaillierte Begründung auf die nachfolgenden Erwägungen (E. 7.1.4) zu verweisen. Da aufgrund des Profils des Beschwerdeführers nicht davon auszugehen war und ist, dass er infolge der illegalen Ausreise bei einer Rückkehr flüchtlingsrechtlich relevante Massnahmen zu befürchten hätte, war das SEM nicht verpflichtet, in diesem Zusammenhang weitere Abklärungen vorzunehmen. Eine Verletzung der Abklärungspflicht seitens der Vorinstanz liegt somit ebenfalls nicht vor.</w:t>
      </w:r>
    </w:p>
    <w:p>
      <w:r>
        <w:rPr>
          <w:b/>
        </w:rPr>
        <w:t>E. 4.5</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ihres ablehnenden Asylentscheids führte die Vorinstanz aus, dass die Vorbringen des Beschwerdeführers den Anforderungen von Art. 3 AsylG an die Flüchtlingseigenschaft nicht genügen würden. So seien seine oppositionelle Tätigkeit und die Teilnahme an Demonstrationen zwischen (...) und (...) sowie seine Aktivitäten für die PDK-S nicht per se asylrelevant. Im Rahmen einer Einzelfallprüfung müsse eruiert werden, ob die Person effektiv als Oppositioneller von den syrischen Behörden identifiziert worden sei. Davon sei in seinem Fall nicht auszugehen. Aufgrund der Beschreibung seiner Aufgaben anlässlich der Demonstrationen sei auch nicht davon auszugehen, dass er sich mehr als andere Teilnehmer exponiert habe. Er habe keine besondere Funktion innegehabt, welche das Interesse der Behörden geweckt hätte. Er habe überdies selbst ausgesagt, dass die Behörden während den Kundgebungen nicht reagiert hätten und erst danach nach denjenigen Personen gefahndet hätten, welche identifiziert worden seien. Weder er noch seine Familie hätten aufgrund seiner Aktivitäten je Probleme mit den Behörden gehabt und es sei bis zum heutigen Zeitpunkt auch nie nach ihm gesucht worden. Für eine allfällige Suche nach ihm in Verbindung mit seiner oppositionellen Tätigkeit habe er auch keine Beweise beigebracht, womit seine Vorbringen nicht fundiert seien und auf reinen Vermutungen basierten. Seine darauf gestützte subjektive Furcht vor Verfolgung bei einer Rückkehr nach Syrien sei somit objektiv unbegründet und nicht asylrelevant gemäss Art. 3 AsylG. Die von ihm erwähnten Probleme mit dem sogenannten Islamischen Staat (IS) und der al-Nusra Front hätten nicht ihn persönlich betroffen, weshalb ihnen ebenfalls keine Asylrelevanz im Sinne von Art. 3 AsylG zukomme. Hinsichtlich der geltend gemachte Suche der syrischen Behörden nach ihm ab (...), nachdem er dem Marschbefehl keine Folge geleistet habe, hielt die Vorinstanz Folgendes fest: Eine Dienstverweigerung oder Desertion vermöge für sich alleine die Flüchtlingseigenschaft respektive eine Furcht vor Verfolgung im Sinne von Art. 3 AsylG nicht zu begründen. Es sei gegenwärtig nicht davon auszugehen, dass die syrischen Behörden jedem Refraktär oder Deserteur eine oppositionelle Haltung zuschreiben respektive dies als Unterstützung der Opposition auffassen und Personen entsprechend bestrafen würden. Eine Strafe aufgrund einer Dienstverweigerung oder Desertion würde somit nicht aufgrund asylrelevanter Motive erfolgen; ausser es lägen ergänzende Risikofaktoren vor. In seinem Fall seien keine solchen Risikofaktoren vorhanden, welche ein politisches Profil begründen könnten. Auch wenn er oppositionelle Tätigkeiten ausgeübt habe sei nicht davon auszugehen, dass er von den syrischen Behörden als Oppositioneller identifiziert worden sei. Da jedoch nicht ausgeschlossen werden könne, dass er in Syrien einer nach Art. 3 EMRK verbotenen Behandlung oder Strafe unterworfen werde, sei er wegen Unzulässigkeit des Wegweisungsvollzugs vorläufig aufzunehmen.</w:t>
      </w:r>
    </w:p>
    <w:p>
      <w:r>
        <w:rPr>
          <w:b/>
        </w:rPr>
        <w:t>E. 6.2</w:t>
      </w:r>
    </w:p>
    <w:p>
      <w:r>
        <w:t>Mit Bezug auf den Asylpunkt machte der Beschwerdeführer geltend, ausreichend dargelegt zu haben, dass er aufgrund seiner Weigerung, in den Militärdienst einzurücken und wegen den Demonstrationsteilnahmen sowie der Mitgliedschaft bei der PDK-S von den syrischen Behörden asylrelevant verfolgt werde. So sei aufgrund seines Alters und den Angaben im Dienstbüchlein offensichtlich, dass er hätte einrücken müssen. Er gelte somit als Dienstverweigerer. Die Behörden gingen bei der Suche nach Militärdienstpflichtigen Personen aufgrund eines Mangels an Soldaten rigoros vor. Überdies sei er den Behörden als Oppositioneller und Mitglied der PDK-S bekannt und habe bei einer Rückkehr politisch motovierte Sanktionen zu befürchten.</w:t>
      </w:r>
    </w:p>
    <w:p>
      <w:r>
        <w:rPr>
          <w:b/>
        </w:rPr>
        <w:t>E. 7.1</w:t>
      </w:r>
    </w:p>
    <w:p>
      <w:r>
        <w:t>Nach Prüfung der Akten gelangt das Bundesverwaltungsgericht zum Schluss, dass die Vorinstanz die Vorbringen des Beschwerdeführers korrekterweise für nicht asylrelevant befand und sein Asylgesuch ablehnte. Die Ausführungen in der Beschwerdeschrift vermögen dem nichts Stichhaltiges entgegenzusetzen; zumal darin hauptsächlich und entgegen der Aktenlage gestützt auf die pauschale Annahme argumentiert wurde, dass der Beschwerdeführer in Syrien behördlich wohl gesucht werde, ohne hierfür jedoch konkrete Ausführungen zu machen. Mit den nachfolgenden Ausführungen kann daher zur Vermeidung von Wiederholungen auf die zutreffenden Ausführungen gemäss angefochtener Verfügung (dort E. II) und obiger Zusammenfassung (E. 6.1) verwiesen werden. Eingangs ist festzuhalten, dass sich das Bundesverwaltungsgericht ebenfalls nicht veranlasst sieht, an der Glaubhaftigkeit der Sachverhaltsangaben des Beschwerdeführers zu zweifeln. Dass er von den syrischen Behörden jedoch in asylrelevanter Weise gesucht wird, kann aufgrund nachfolgender Ausführungen verneint werden.</w:t>
      </w:r>
    </w:p>
    <w:p>
      <w:r>
        <w:rPr>
          <w:b/>
        </w:rPr>
        <w:t>E. 7.1.1</w:t>
      </w:r>
    </w:p>
    <w:p>
      <w:r>
        <w:t>Der Beschwerdeführer räumte selbst ein, zu keinem Zeitpunkt - weder im Nachgang von Demonstrationen respektive wegen seinem politischen Engagement ab dem Jahr (...) noch in den Jahren (...) bis zu seiner Ausreise, nachdem er dem Marschbefehl keine Folge geleistet hatte - konkrete behördliche Verfolgungsmassnahmen erfahren zu haben. Dies obwohl die Behörden durchaus gezielt gegen bekannte Demonstrationsteilnehmer vorgegangen seien (vgl. Akte A18, Q143, Q171 und Q178 ff.). Insbesondere aus dem Umstand, dass die Behörden erst nach den Demonstrationen tätig geworden seien und gezielt nach einzelnen Demonstrationsteilnehmern gesucht hätten, ist - entgegen seiner Vermutung (vgl. Akte A18, Q133) zu schliessen, dass der unbehelligt gebliebene Beschwerdeführer von den Behörden eben gerade nicht identifiziert wurde. Ebenso ist nicht davon auszugehen, dass er aufgrund seiner Mitgliedschaft und Tätigkeit bei der PDK-S behördlich gesucht wird. Er gab zwar an, ab (...) nicht mehr an Demonstrationen, aber weiterhin an anderen Aktivitäten und Treffen der Partei teilgenommen zu haben (vgl. Akte A18, Q175). Auch diesbezüglich gibt es keine objektiven Anhaltspunkte, dass er deswegen konkrete Nachteile zu befürchten hat. Insofern er in seiner Beschwerdeeingabe vorbringt, es sei «offensichtlich», dass er von den syrischen Behörden als Oppositioneller und Regierungsgegner identifiziert worden sei und auf Urteile des Bundesverwaltungsgerichts verweist (namentlich die Urteile D-5553/2013 vom 18. Februar 2015 und D-5779/2013 vom 25. Februar 2015) vermag er dieser Einschätzung nichts entgegen zu setzen. Aus den erwähnten Urteilen vermag er nichts für sich abzuleiten, da diese - abweichend vom vorliegenden Fall - Konstellationen betrafen, in denen die Beschwerdeführenden effektiv identifiziert wurden.</w:t>
      </w:r>
    </w:p>
    <w:p>
      <w:r>
        <w:rPr>
          <w:b/>
        </w:rPr>
        <w:t>E. 7.1.2</w:t>
      </w:r>
    </w:p>
    <w:p>
      <w:r>
        <w:t>In der Wehrdienstverweigerung alleine ist noch kein flüchtlingsrechtlich relevanter Nachteil zu erblicken. Die Pflicht zur Leistung von Militärdienst ist - ebenso wie allfällige Sanktionierungen für den Fall einer Missachtung der Dienstpflicht durch eine Wehrdienstverweigerung oder Desertion - praxisgemäss flüchtlingsrechtlich nicht beachtlich, solange entsprechende Massnahmen nicht darauf abzielen, einem Wehrpflichtigen aus einem der in Art. 3 Abs. 1 und 2 AsylG genannten Gründe ernsthafte Nachteile zuzufügen (vgl. BVGE 2015/3 E. 5; zudem u.a. Urteil des BVGer D-4482/2018 vom 12. Oktober 2018 E. 5.3). Ferner hielt das Gericht fest, dass die staatlichen syrischen Sicherheitskräfte seit dem Ausbruch des Konflikts im März 2011 gegen tatsächliche oder vermeintliche Regimegegner mit grösster Brutalität und Rücksichtslosigkeit vorgehen. Personen, die sich dem Dienst in der staatlichen syrischen Armee entzogen haben - etwa, weil sie sich den Aufständischen anschliessen wollten oder in der gegebenen Bürgerkriegssituation als Staatsfeinde und als potentielle gegnerische Kombattanten aufgefasst werden -, sind seit dem Jahr 2011 in grosser Zahl nicht nur von Inhaftierung, sondern auch von Folter und aussergerichtlicher Hinrichtung betroffen (BVGE 2015/3 E. 6.7.2 m.w.H.).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BVGE 2015/3 E. 6.7.3). Aus den in der Folge ergangenen nicht publizierten Urteilen des Bundesverwaltungsgerichts geht hervor, dass bei Wehrdienstverweigerung im syrischen Kontext nur dann eine asylrelevante Strafe zu befürchten ist, wenn zusätzliche exponierende Faktoren gegeben sind. Hingegen ist nicht davon auszugehen, dass herkömmlichen Wehrdienstverweigerern, das heisst solchen, die nicht zusätzlich politisch exponiert sind, mit genügender Wahrscheinlichkeit eine die Schwelle der Asylrelevanz erreichende Strafe droht (vgl. u.a. Urteile E-5262/2018 vom 19. Dezember 2018 E. 6.1; E-3366/2018 vom 4. Juni 2019 E. 6.3.1). Im vorliegenden Fall besteht indessen - wie oben in E. 7.1.1 dargelegt - keine vergleichbare Konstellation besonderer Exponiertheit. Zwar gehört der Beschwerdeführer der kurdischen Ethnie an, entstammt aber gestützt auf die Aktenlage weder einer oppositionell aktiven Familie, noch hat er den eigenen Angaben zufolge je persönliche Probleme mit den syrischen Behörden gehabt (vgl. E. 6.3.1). Auch im Zusammenhang mit dem Militärdienst respektive dem nicht befolgten Marschbefehl verneinte er konkrete Verfolgungsmassnahmen seitens der syrischen Behörden. Weder vor noch nach seiner Ausreise hätten die Behörden ihn zuhause gesucht (vgl. A18, Q182 f.). Eine allfällige Bestrafung aufgrund der Wehrdienstverweigerung wäre - wie oben dargelegt - nicht asylrelevant.</w:t>
      </w:r>
    </w:p>
    <w:p>
      <w:r>
        <w:rPr>
          <w:b/>
        </w:rPr>
        <w:t>E. 7.1.3</w:t>
      </w:r>
    </w:p>
    <w:p>
      <w:r>
        <w:t>Es ist demnach nicht von einem gezielten Verfolgungsinteresse der syrischen Behörden an seiner Person auszugehen.</w:t>
      </w:r>
    </w:p>
    <w:p>
      <w:r>
        <w:rPr>
          <w:b/>
        </w:rPr>
        <w:t>E. 7.1.4</w:t>
      </w:r>
    </w:p>
    <w:p>
      <w:r>
        <w:t>Hinsichtlich der geltend gemachten Nachfluchtgründe bezogen auf ein im Oktober 2014 erlassenes generelles Ausreiseverbot ist festzuhalten, dass nicht davon auszugehen ist, dass die syrischen Behörden überhaupt Kenntnis des Ausreisezeitpunkts des Beschwerdeführers haben. Das generelle Ausreiseverbot betrifft zudem lediglich Männer, die zwischen 1985 und 1991 geboren sind (Institute for the Study of War, The Assad Regime Under Stress: Conscription and Protest among Alawite and Minority Populations in Syria, 15.12.2014, https://iswresearch.blogspot.com/2014/12/the-assad-regime-under-stress.html, zuletzt abgerufen am 26.08.2019). Der Beschwerdeführer wurde (...) geboren und fällt somit bereits schon altersbedingt nicht in den Kreis der Betroffenen dieses Verbotes. Aber selbst wenn mit einer Sanktionierung in diesem Zusammenhang zu rechnen wäre, lässt sich daraus keine asylrechtlich relevante Verfolgung ableiten. Das erwähnte Ausreiseverbot dient zunächst der Durchsetzung der Militärpflicht, weshalb eine allfällige Sanktionierung eines entsprechenden Verstosses nicht per se als asylrechtlich relevante Verfolgung qualifiziert werden kann. Auch führt die Tatsache der Asylgesuchstellung in der Schweiz nicht zur Annahme, dass er bei einer (hypothetischen) Rückkehr in sein Heimatland mit beachtlicher Wahrscheinlichkeit asylrelevante Behandlung zu befürchten hätte. Zwar ist aufgrund der längeren Landesabwesenheit davon auszugehen, dass bei einer Wiedereinreise nach Syrien eine Befragung durch die heimatlichen Behörden stattfinden würde. Da er aber keine Vorverfolgung erlitten hat und nicht davon auszugehen ist, dass er vor dem Verlassen Syriens als regimefeindliche Person ins Blickfeld der syrischen Behörden geraten ist, ist die Furcht vor asylrelevanten Massnahmen im Falle einer Rückkehr unbegründet.</w:t>
      </w:r>
    </w:p>
    <w:p>
      <w:r>
        <w:rPr>
          <w:b/>
        </w:rPr>
        <w:t>E. 7.1.5</w:t>
      </w:r>
    </w:p>
    <w:p>
      <w:r>
        <w:t>Nach dem Gesagten ist der Beschwerdeführer weder vorverfolgt worden noch hat er mit einer asylrelevanten Verfolgung durch die syrischen Behörden bei einer Rückkehr nach Syrien zu rechnen.</w:t>
      </w:r>
    </w:p>
    <w:p>
      <w:r>
        <w:rPr>
          <w:b/>
        </w:rPr>
        <w:t>E. 7.2</w:t>
      </w:r>
    </w:p>
    <w:p>
      <w:r>
        <w:t>Aus diesen Erwägungen folgt, dass die Vorinstanz die Flüchtlingseigenschaft des Beschwerdeführers zu Recht verneint und sein Asylgesuch abgelehnt hat.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Nachdem das SEM in seiner Verfügung vom 12. April 2019 infolge einer konkreten Gefahr («real risk») von Folter oder unmenschlicher Behandlung nach Art. 3 EMRK im Falle einer Rückschiebung nach Syrien die Unzulässigkeit des Wegweisungsvollzugs feststellte und die vorläufige Aufnahme anordnete, erübrigen sich praxisgemäss weitere Ausführungen zur Zumutbarkeit und Möglichkeit des Wegweisungsvollzugs.</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ist unbesehen der finanziellen Verhältnisse des Beschwerdeführers abzuweisen, da die Beschwerde gemäss den vorstehenden Erwägungen als aussichtslos zu bezeichnen ist und es daher an einer gesetzlichen Voraussetzung zu deren Gewährung fehlt. Auf das Gesuch um Verzicht auf die Erhebung eines Kostenvorschusses ist aufgrund des vorliegenden Endentscheides nicht mehr einzugehen.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