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E-2358/2024 vom 9. April 2024</w:t>
      </w:r>
    </w:p>
    <w:p>
      <w:r>
        <w:t>Bundesverwaltungsgericht, 2024-04-09, DE</w:t>
      </w:r>
    </w:p>
    <w:p>
      <w:r>
        <w:rPr>
          <w:b/>
        </w:rPr>
        <w:t xml:space="preserve">Quelle: </w:t>
      </w:r>
      <w:r>
        <w:t>https://mcp.opencaselaw.ch/entscheid/bvger_E-2358_2024_d20240409</w:t>
      </w:r>
    </w:p>
    <w:p>
      <w:r>
        <w:t>FR: TAF E-2358/2024 du 9 avril 2024</w:t>
      </w:r>
    </w:p>
    <w:p>
      <w:r>
        <w:t>IT: TAF E-2358/2024 del 9 aprile 2024</w:t>
      </w:r>
    </w:p>
    <w:p>
      <w:pPr>
        <w:pStyle w:val="Heading2"/>
      </w:pPr>
      <w:r>
        <w:t>Regeste</w:t>
      </w:r>
    </w:p>
    <w:p>
      <w:r>
        <w:t>Asyl und Wegweisung (beschleunigtes Verfahren) | Asyl und Wegweisung (beschleunigtes Verfahren); Verfügung des SEM vom 9. April 2024</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sind zur Einreichung der Beschwerde legitimiert</w:t>
      </w:r>
    </w:p>
    <w:p>
      <w:r>
        <w:t>E-2358/2024 und E-2356/2024 Seite 6 (Art. 105 und Art. 108 Abs. 1 AsylG; Art. 48 Abs. 1 und Art. 52 Abs. 1 VwVG). Auf die Beschwerde ist einzutreten.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der persönlichen und sachlichen Nähe – die Beschwerdeführe- rinnen basieren ihre Asylgründe gänzlich auf jene des Beschwerdeführers – werden die beiden Beschwerdeverfahren vereinigt und über die Be- schwerden wird in einem Urteil entschieden, zumal die Beschwerdeführen- den durch dieselbe Person vertreten, welche die vorinstanzlichen Verfü- gungen in einer gemeinsamen Beschwerdeschrift und keine separaten Ur- teile beantragt hat.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E-2358/2024 und E-2356/2024 Seite 7 unerträglichen psychischen Druck bewirken; den frauenspezifischen Fluchtgründen ist Rechnung zu tragen (Art. 3 Abs. 2 AsylG). Wer sich darauf beruft, dass eine Gefährdungssituation im Sinne von Art. 3 AsylG erst durch sein Verhalten nach der Ausreise aus dem Heimat- oder Herkunftsstaat – etwa durch ein illegales Verlassen des Landes aufgrund dessen er als Staatsfeind betrachtet wird oder wegen exilpolitischen Akti- vitäten – geschaffen worden ist, macht sogenannte subjektive Nachflucht- gründe im Sinne von Art. 54 AsylG geltend. Solche begründen zwar die Flüchtlingseigenschaft im Sinne von Art. 3 AsylG, führen jedoch gemäss Art. 54 AsylG zum Ausschluss des Asyls, unabhängig davon, ob sie miss- bräuchlich oder nicht missbräuchlich gesetzt wurden. Stattdessen werden Personen, welche subjektive Nachfluchtgründe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angefochtene Verfügung betreffend den Be- schwerdeführer im Wesentlichen damit, dass die eingereichten Kopien der Akten zum Strafverfahren wegen Twitter-Beiträgen gefälscht seien. Auch habe er keine überzeugenden Angaben zu deren Erhalt und Herkunft ma- chen können. So habe er zu Protokoll gegeben, sein Bruder habe sie aus UYAP ausgedruckt und sie stammten vom Innenministerium. Dies, obwohl er früher selber Zugang zu UYAP gehabt habe und nach wie vor auf e- Devlet zugreifen könne. Sodann habe er angegeben, die Dokumente auf e-Devlet noch nicht gesichtet zu haben. Von einer Person, die sich auf- grund eines laufenden Strafverfahrens verfolgt fühle, könne jedoch erwar- tet werden, dass sie die Akten gründlich anschaue und klare Angaben hierzu machen könne. Was die Weiteren Vorbringen des Beschwerde-füh- rers, insbesondere die mehreren Festnahmen, betreffe, erreichten diese nicht eine hinreichende Intensität, um flüchtlingsrechtliche Relevanz entfal- ten zu können, soweit sie überhaupt als behördliche Verfolgungsmassnah- men betrachtet werden könnten. Die vom Beschwerdeführer geltend</w:t>
      </w:r>
    </w:p>
    <w:p>
      <w:r>
        <w:t>E-2358/2024 und E-2356/2024 Seite 8 gemachten Probleme im Zusammenhang mit den zwischen ihm und einer Facebook-Bekanntschaft ausgetauschten Bildern seien privater Natur und es stehe ihm frei, sich an die zuständigen Polizeibehörden zu wenden. Schamgefühle eigneten sich nicht, eine flüchtlingsrechtliche Verfolgung zu begründen. Betreffend die Beschwerdeführerinnen hält das SEM in der angefochtenen Verfügung fest, sowohl B._______ als auch C._______ hätten zu Protokoll gegeben, keine Probleme mit den heimatlichen Behörden gehabt zu ha- ben, die sie zur Ausreise bewogen hätten. Dass dies bei ihrer Rückkehr anders sein sollte, sei den Akten nicht zu entnehmen.</w:t>
      </w:r>
    </w:p>
    <w:p>
      <w:r>
        <w:rPr>
          <w:b/>
        </w:rPr>
        <w:t>E. 6.2</w:t>
      </w:r>
    </w:p>
    <w:p>
      <w:r>
        <w:t>In ihrer Beschwerde bestreiten die Beschwerdeführenden die Qualifi- kation der Beweismittel als Fälschung und beantragen eine Prüfung durch eine unabhängige Stelle. Der Beschwerdeführer habe am 8. April 2024 ei- nen Rechtsanwalt aus E._______ beauftragt, seine Ermittlungsakte bei der dortigen Generalstaatsanwaltschaft einzusehen. Dieser habe eine Kopie einer Kurzinformation über den Beschwerdeführer erhalten, woraus her- vorgehe, dass ein Haftbefehl vorliege. Aufgrund dieser Einsichtnahme habe der Rechtsanwalt das beigelegte Schreiben verfasst. Die Originaldo- kumente würden dem Gericht innert anzusetzender Frist nachgereicht.</w:t>
      </w:r>
    </w:p>
    <w:p>
      <w:r>
        <w:rPr>
          <w:b/>
        </w:rPr>
        <w:t>E. 7.1</w:t>
      </w:r>
    </w:p>
    <w:p>
      <w:r>
        <w:t>Die Vorinstanz hat mit zutreffender Begründung dargelegt, weshalb die Vorbringen der Beschwerdeführenden die Voraussetzungen an die Flücht- lingseigenschaft nicht erfüllen. Auf die Argumente in der angefochtenen Verfügung kann verwiesen werden. Die Beschwerdeführenden vermögen dem in ihrer Beschwerde nichts Entscheidendes entgegenzuhalten:</w:t>
      </w:r>
    </w:p>
    <w:p>
      <w:r>
        <w:rPr>
          <w:b/>
        </w:rPr>
        <w:t>E. 7.2</w:t>
      </w:r>
    </w:p>
    <w:p>
      <w:r>
        <w:t>Dass der Beschwerdeführer an seiner Anhörung darauf beharrte, die entsprechenden Beweismittel seien nicht gefälscht, und dass er auf seinen Rechtsvertreter einen ehrlichen Eindruck mache, vermag die Analyse des SEM offensichtlich nicht in Frage zu stellen. Den Akten lassen sich keine Hinweise darauf entnehmen, dass die Prüfung der betreffenden Beweis- mittel nicht sorgfältig durchgeführt worden wäre. Wie das SEM zutreffend festhält, spricht auch gegen deren Echtheit, dass der Beschwerdeführer nur vage Angaben zu deren Inhalt machen konnte (A46 F13, F74 ff.). Auch lässt sich schwer miteinander vereinbaren, dass er einerseits angab, im Anschluss an Newroz-Feierlichkeiten in der Schweiz vom 21. März [2023] die Beiträge auf Twitter geteilt zu haben (A46 F82), die polizeilichen Ermitt- lungsakten dann aber das Datum (…) tragen (A34, Beweismittel 2, S. 2).</w:t>
      </w:r>
    </w:p>
    <w:p>
      <w:r>
        <w:t>E-2358/2024 und E-2356/2024 Seite 9 Das auf Beschwerdestufe eingereichte Schreiben seines Rechtsanwaltes in der Türkei vermag zu keiner anderen Einschätzung zu führen, stützt die- ser seine Feststellungen doch auf die vom Beschwerdeführer eingereich- ten und als gefälscht befundenen Dokumente. Im Übrigen ist es als Gefäl- ligkeitsschreiben ohne massgeblichen Beweiswert zu qualifizieren. Der An- trag auf Prüfung der Dokumente durch eine unabhängige Stelle ist abzu- weisen. Schliesslich handelt es sich auch bei dem als Kurzmitteilung der Staatsanwaltschaft bezeichneten Dokument mit überwiegender Wahr- scheinlichkeit um eine Fälschung. Zum einen spricht dafür, dass darin zwei Festnahmebefehle vom (…) 2023 und vom (…) 2023, gestützt auf die Ak- ten des ersten und zweiten Strafgerichts J._______ mit den Verfahrens- nummern (…) und (…), erwähnt werden, der Beschwerdeführer anlässlich seiner Anhörung am 27. März 2024 aber angab, es gebe nur ein einziges Verfahren gegen ihn (F89). Zum anderen hat der Beschwerdeführer nicht überzeugend dargelegt, wie er an das Beweismittel gelangt ist. So ist etwa im Schreiben seines Anwalts, dem laut Beschwerde die Kurzmitteilung der Staatsanwaltschaft als Grundlage gedient haben soll, von diesen Verfah- ren mit den jeweiligen Verfahrensnummern keine Rede. Das Ansetzen ei- ner Nachfrist zur Einreichung dieser zwei Dokumente im Original erweist sich als entbehrlich, weshalb dieser Antrag abzuweisen ist.</w:t>
      </w:r>
    </w:p>
    <w:p>
      <w:r>
        <w:rPr>
          <w:b/>
        </w:rPr>
        <w:t>E. 7.3</w:t>
      </w:r>
    </w:p>
    <w:p>
      <w:r>
        <w:t>Nachdem das vom Beschwerdeführer geltend gemachten Strafverfah- ren in der Türkei auf gefälschten Beweismitteln fusst, ist es den Beschwer- deführenden nicht gelungen, eine begründete Furcht vor Verfolgung im Sinne von Art. 3 AsylG glaubhaft zu machen. Der Beschuss des Elternhau- ses des Beschwerdeführers im Jahre 1992 sowie die von der Beschwer- deführerin geschilderte Hausdurchsuchung in ihrer Kindheit sind auf Kämpfe zwischen der türkischen Armee und der kurdischen PKK anfangs der neunziger Jahre zurückzuführen. Dass es sich dabei nicht um gegen die Beschwerdeführenden gezielt gerichtete Verfolgungsmassnahmen handelte, zeigt schon der Umstand, dass A._______ und B._______ wäh- rend 24 respektive 26 Jahren in H._______ leben konnten, ohne asylrele- vanten Nachteilen ausgesetzt zu sein. Dies zeigt im Übrigen auch, dass allein die Herkunft aus der Provinz F._______ keine begründete Furcht vor Verfolgung zu begründen vermag. Weiter ist kaum davon auszugehen, die türkischen Behörden hätten Kenntnis über den geltend gemachten einein- halbmonatigen Aufenthalt des Beschwerdeführers bei der PKK gegen Mitte oder Ende der neunziger Jahre, ist doch die Zulassung zum Wehrdienst damit schwer vereinbar. Jedenfalls aber hatte dieser Umstand offenbar über Jahre hinweg keine flüchtlingsrechtlich massgebliche Folgen. Gegen ein Verfolgungsinteresse – im Zeitpunkt der Ausreise aus dem Heimatstaat</w:t>
      </w:r>
    </w:p>
    <w:p>
      <w:r>
        <w:t>E-2358/2024 und E-2356/2024 Seite 10 – spricht sodann, dass es den Beschwerdeführenden, trotz der geltend ge- machten Kobane-Ereignisse 2014/2015 möglich war, legal auf dem Flug- weg auszureisen. Mit Bezug auf seine Aktivitäten für die HDP, die sich im Verteilen von Broschüren und der Teilnahme an einem Meeting erschöpf- ten, ist schliesslich festzuhalten, dass nach konstanter Praxis eine nieder- schwellige Unterstützung der in der Türkei an sich legalen HDP nicht aus- reicht, um bei einer allfälligen Rückkehr eine Verfolgungsgefahr zu begrün- den (vgl. etwa Urteile des BVGer E-895/2024 vom 27. März 2024 E. 6.3; D-1554/2022 vom 29. Juli 2022 E. 7.1; D-4879/2020 vom 30. Mai 2022 E. 6.1.2). Dies auch nicht in Berücksichtigung seiner Herkunft aus der Pro- vinz F._______. Das SEM hat demnach zu Recht die Flüchtlingseigen- schaft der Beschwerdeführenden verneint und ihre Asylgesuche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E-2358/2024 und E-2356/2024 Seite 11 Nachdem die Beschwerdeführenden die Flüchtlingseigenschaft nicht erfül- len, findet der in Art. 5 AsylG, Art. 25 Abs. 2 BV und Art. 33 Abs. 1 des Ab- kommens vom 28. Juli 1951 über die Rechtsstellung der Flüchtlinge [FK, SR 0.142.30]) verankerte Grundsatz der flüchtlingsrechtlichen Nichtrück- schiebung keine Anwendung. Sodann ergeben sich weder aus den Aussa- gen der Beschwerdeführenden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wären. Gemäss der Praxis des Europäischen Gerichtshofes für Menschenrechte (EGMR) so- wie jener des UN-Anti-Folterausschusses müssten die Beschwerdeführen- den eine konkrete Gefahr ("real risk") nachweisen oder glaubhaft machen, dass ihnen im Fall einer Rückschiebung Folter oder unmenschliche Be- handlung drohen würde (vgl. Urteil des EGMR Saadi gegen Italien vom 28. Februar 2008, Grosse Kammer 37201/06, §§ 124–127 m.w.H.). Auch die allgemeine Menschenrechtssituation in der Türkei lässt den Wegwei- 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w:t>
      </w:r>
    </w:p>
    <w:p>
      <w:r>
        <w:t>E-2358/2024 und E-2356/2024 Seite 12 Urteil des BVGer E-4607/2021 vom 12. Januar 2022 E. 9.3.1 m.H sowie das Referenzurteil E-1948/2018 vom 12. Juni 2018 E. 7.3.1). Die generelle Unzumutbarkeit der Rückkehr ist gemäss Rechtsprechung des Bundesver- waltungsgerichts sodann auch nicht aufgrund der Erdbeben im Feb- ruar 2023 anzunehmen, von dem hauptsächlich die Provinzen Adana, Adi- yaman, Diyarbakir, Elazig, Gaziantep, Hatay, Kahramanmaras, Kilis, Ma- latya, Osmaniye und Sanliurfa betroffen waren (vgl. Referenzurteil des BVGer E-1308/2023 vom 19. März 2024 E. 11.3.1).</w:t>
      </w:r>
    </w:p>
    <w:p>
      <w:r>
        <w:rPr>
          <w:b/>
        </w:rPr>
        <w:t>E. 9.3.3</w:t>
      </w:r>
    </w:p>
    <w:p>
      <w:r>
        <w:t>Das SEM hält in der angefochtenen Verfügung fest, dass die Be- schwerdeführenden aus F._______ stammten. Sodann prüfte es das Be- stehen einer individuell zumutbaren innerstaatlichen Aufenthaltsalternative in H._______, wo sie seit 1997 oder 1998 [beziehungsweise 1996] gelebt hätten. Der Beschwerdeführer sei einer Erwerbstätigkeit nachgegangen und verfüge über eine gute schulische Ausbildung. Er habe angegeben, keine finanziellen Probleme zu haben, und dass seine Töchter keine wei- teren Kosten verursacht sowie die staatliche Schule besucht hätten. Er sei gesund und im arbeitsfähigen Alter. Die Beschwerdeführerin werde finan- ziell von ihm unterstützt und im Übrigen könne von ihr – als gesunder Frau im Erwerbsalter mit Arbeitserfahrung in der (…) – erwartet werden, zumin- dest vorübergehend einen Beitrag an den Familienbedarf zu leisten. Hin- sichtlich der beiden Töchter bestünden keine Hinweise darauf, dass sie nebst der geistigen Behinderung an Krankheiten litten. Im Übrigen habe mit der volljährigen Tochter problemlos eine Anhörung durchgeführt wer- den können.</w:t>
      </w:r>
    </w:p>
    <w:p>
      <w:r>
        <w:rPr>
          <w:b/>
        </w:rPr>
        <w:t>E. 9.3.4</w:t>
      </w:r>
    </w:p>
    <w:p>
      <w:r>
        <w:t>Das SEM hat mit zutreffender Begründung den Vollzug der Wegwei- sung als zumutbar erachtet. In der Beschwerde werden keinerlei substan- tiierten Einwände gegen seine Argumentation erhoben, sondern es wird pauschal darauf verwiesen, dass er mit der im erstinstanzlichen Verfahren beigeordneten Rechtsvertreterin Kontakt aufgenommen habe und auch diese den Vollzug der Wegweisung nicht für zumutbar halte. Damit wird die korrekte Würdigung des SEM offenkundig nicht in Frage gestellt.</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E-2358/2024 und E-2356/2024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den Beschwer- deführenden aufzuerlegen (Art. 63 Abs. 1 VwVG). Ihr Gesuch um Gewäh- rung der unentgeltlichen Prozessführung im Sinne von Art. 65 Abs. 1 VwVG ist abzuweisen, da sich die Beschwerde als aussichtslos im Sinne dieser Bestimmung erwies. Demzufolge haben die Beschwerdeführenden die Verfahrenskosten von Fr. 750.– (Art. 1–3 des Reglements vom 21. Feb- ruar 2008 über die Kosten und Entschädigungen vor dem Bundesverwal- tungsgericht [VGKE, SR 173.320.2]) zu tragen.</w:t>
      </w:r>
    </w:p>
    <w:p>
      <w:r>
        <w:rPr>
          <w:b/>
        </w:rPr>
        <w:t>E. 10.2</w:t>
      </w:r>
    </w:p>
    <w:p>
      <w:r>
        <w:t>Nachdem die Beschwerdeführenden von der Bezahlung von Verfah- renskosten nicht befreit worden sind, ist das Gesuch um amtliche Rechts- verbeiständung im Sinne von Art. 102m AsylG schon deshalb abzuweisen.</w:t>
      </w:r>
    </w:p>
    <w:p>
      <w:r>
        <w:rPr>
          <w:b/>
        </w:rPr>
        <w:t>E. 10.3</w:t>
      </w:r>
    </w:p>
    <w:p>
      <w:r>
        <w:t>Mit vorliegendem Entscheid erweist sich der Antrag um Verzicht auf die Erhebung eines Kostenvorschusses als gegenstandlos.</w:t>
      </w:r>
    </w:p>
    <w:p>
      <w:r>
        <w:t>(Dispositiv nächste Seite)</w:t>
      </w:r>
    </w:p>
    <w:p>
      <w:r>
        <w:t>E-2358/2024 und E-2356/2024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