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E-2358/2015 vom 6. Mai 2015</w:t>
      </w:r>
    </w:p>
    <w:p>
      <w:r>
        <w:t>Bundesverwaltungsgericht, 2015-05-06, DE</w:t>
      </w:r>
    </w:p>
    <w:p>
      <w:r>
        <w:rPr>
          <w:b/>
        </w:rPr>
        <w:t xml:space="preserve">Quelle: </w:t>
      </w:r>
      <w:r>
        <w:t>https://mcp.opencaselaw.ch/entscheid/bvger_E-2358_2015</w:t>
      </w:r>
    </w:p>
    <w:p>
      <w:r>
        <w:t>FR: TAF E-2358/2015 du 6 mai 2015</w:t>
      </w:r>
    </w:p>
    <w:p>
      <w:r>
        <w:t>IT: TAF E-2358/2015 del 6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Entscheids gab die Vorinstanz an, aufgrund fehlender Ausweisepapiere habe sie mittels eines spezialisierten Tests das Alltagswissen und die geografischen Kenntnisse des Beschwerdeführers über seinen angeblichen Herkunftsort eingehend prüfen lassen. Der hierfür zuständige Fachexperte sei zum Schluss gekommen, dass die Wahrscheinlichkeit klein sei, dass der Beschwerdeführer tatsächlich in China gelebt habe. Es gebe keinen Anlass, das Ergebnis dieses Gutachtens in Zweifel zu ziehen; auch die Angaben des Beschwerdeführers in seiner Stellungnahme zur Evaluation des Alltagswissens vermöchten an dieser Einschätzung nichts zu ändern. Zudem würde auch der beschriebene Reiseweg in die Schweiz realitätsfremd wirken, weshalb das diesbezügliche Aussageverhalten des Beschwerdeführers darauf schliessen lasse, dass er seinen Reiseweg zu verheimlichen versuche. Die Angaben zu seinen Fluchtgründen seien schliesslich widersprüchlich ausgefallen und würden deshalb als unglaubhaft beurteilt. So habe er unterschiedliche Angaben zum Inhalt des verteilten Propaganda-Materials und auch zur Person, die ihn über die Suche der Behörden informiert habe, gemacht. Die Widersprüche habe er anlässlich der Stellungnahme nicht aufzuklären vermocht, weshalb seine Angaben als unsubstanziiert und realitätsfremd bezeichnet werden müssten. Insgesamt sei somit zwar davon auszugehen, dass der Beschwerdeführer tibetischer Ethnie sei, er aber nicht in der angegebenen Region sozialisiert worden sei. In Bezug auf den Vollzug seiner Wegweisung müsse aufgrund der Präzisierung der Rechtsprechung durch das Bundesverwaltungsgericht in BVGE 2014/12 (Urteil E-2981/2012 vom 20. Mai 2014) bei unglaubhaften Angaben über den Sozialisierungsraum davon ausgegangen werden, die gesuchstellende Person verfüge über eine Aufenthaltsbewilligung, eine Duldung im Drittstaat oder aber eine andere Staatangehörigkeit. Demnach müsse eine Prüfung erfolgen, ob der Beschwerdeführer ernsthaften Nachteilen gemäss Art. 3 AsylG ausgesetzt sei. Sei dies durch eine Verletzung der Mitwirkungspflicht verunmöglicht, müsse davon ausgegangen werden, es bestünden keine flüchtlings- oder wegweisungsbeachtlichen Gründe gegen eine Rückkehr an den bisherigen Aufenthaltsort. Infolgedessen sei vorliegend festzuhalten, dass der Beschwerdeführer keine Verfolgung im Sinn von Art. 3 AsylG nachzuweisen oder zumindest glaubhaft zu machen vermochte und deshalb nicht als Flüchtling anerkannt werden könne. Eine Forschung nach etwaigen Wegweisungsvollzugshindernissen könne wegen der fehlenden Angaben des Beschwerdeführers nicht erwartete werden.</w:t>
      </w:r>
    </w:p>
    <w:p>
      <w:r>
        <w:rPr>
          <w:b/>
        </w:rPr>
        <w:t>E. 5.2</w:t>
      </w:r>
    </w:p>
    <w:p>
      <w:r>
        <w:t>Der Beschwerdeführer gab zur Begründung seiner Rechtsbegehren im Wesentlichen an, er sei seiner Mitwirkungspflicht stets nachgekommen. Zu seinem Reiseweg könne er keine genaueren Angaben machen, weil es sich um eine aussergewöhnliche Situation voller Unsicherheit gehandelt habe und die Flucht nicht geplant gewesen sei. Er habe zudem stets übereinstimmend geschildert, was ihm widerfahren sei. Die ihm vorgeworfenen Widersprüche seien damit wohl auf Fehler bei der Übersetzung zurückzuführen. Er spreche ausserdem kein Chinesisch, weil diese Sprache in seinem Dorf nicht gebraucht werde und ausserdem die Alphabetisierungsrate im Autonomen Gebiet Tibet sehr tief sei. In Anbetracht dieser Umstände seien seine Asylvorbringen äusserst glaubhaft. Angesichts der im Jahr 2009 durch das Bundesverwaltungsgericht bestätigten Rechtsprechung der Schweizerischen Asylrekurskommission (ARK; Vorgängerorganisation des Bundesverwaltungsgerichts im Asylbereich) müsse ihm zumindest die Flüchtlingseigenschaft zuerkannt werden, da er China illegal und ohne Reisepass verlassen habe. Zumindest sei der Vollzug der Wegweisung in jedem Fall undurchführbar, da er weder über eine Aufenthaltsbewilligung eines anderen Staates verfüge und seine Familie weiterhin in Tibet lebe, er aber nicht dorthin zurückkehren könne.</w:t>
      </w:r>
    </w:p>
    <w:p>
      <w:r>
        <w:rPr>
          <w:b/>
        </w:rPr>
        <w:t>E. 6</w:t>
      </w:r>
    </w:p>
    <w:p>
      <w:r>
        <w:t>In BVGE 2014/12 (E-2981/2012) hat das Bundesverwaltungs­gericht seine Praxis gemäss Entscheidungen und Mitteilungen der (vormaligen) Schweizerischen Asylrekurskommission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gelduldet (Konstellation a), wäre eine Prüfung der Drittstaatenregelung im Sinne von Art. 31a Abs. 1 Bst. c AsylG durch die Asylbehörden möglich, vorausgesetzt die asylsuchende Person lege den schweizerischen Behörden alle Fakten im Verfahren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(vgl. BVGE 2014/12 E. 5.8). Zusammenfassend wurde demnach festgestellt, dass für Angehörige der tibetischen Ethnie sowohl in Nepal als auch in Indien die Möglichkeit bestehe, unter gewissen Bedingungen eine Aufenthaltsbewilligung zu erhalten, beziehungsweise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namentlich keine Drittstaatenabklärung im Sinn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7.1</w:t>
      </w:r>
    </w:p>
    <w:p>
      <w:r>
        <w:t>Aufgrund der vorliegenden Aktenlage besteht Grund zur Annahme, dass der Beschwerdeführer, der bis anhin keine Identitätspapiere vorgewiesen hat, seine wahre Herkunft zu verschleiern versucht. Nach Ansicht des Bundesverwaltungsgerichts ist die angefochtene Verfügung nicht zu bemängeln, weshalb - um Wiederholung zu vermeiden - vorab auf deren Erwägungen zu verweisen ist. Bei Durchsicht der Befragungsprotokolle fällt insbesondere auf, dass der Beschwerdeführer frappant widersprüchliche Aussagen zu seinen angeblichen Asylgründen zu Protokoll gab. Anlässlich der BzP führte er aus, die Mönche hätten ihm "Fotos von Verbrennungen" ausgehändigt, die er kopiert und aufgehängt habe (vgl. SEM-Akten, A5, S. 8). Indessen gab er an der Anhörung an, er und sein Freund hätten Papiere und Plakate mit verschiedenen Parolen von den Mönchen erhalten; die Flugblätter hätten sie an die Bevölkerung verteilt und die Plakate im Dorf aufgehängt (vgl. SEM-Akten, A14, F5, F20 ff., F95 f., F101 ff.). An der BzP sagte er zudem aus, er habe von einem Verwandten namens G._______, der bei den Behörden arbeite, erfahren, dass die Behörden Kenntnis von seiner Aktion hätten und er deswegen bald verhaftet werde (vgl. SEM-Akten, A5, S. 8). Aus diesem Grund sei er noch am selben Tag in sein Heimatdorf C._______ zurückgekehrt, wo ihm ein Bekannter am Abend mitgeteilt habe, dass er tatsächlich im (...) gesucht worden sei (vgl. SEM-Akten, A5, S. 9). An der Anhörung hingegen machte er geltend, E._______ habe ihm gesagt, die Behörden hätten ihn und seinen Freund D._______ im (...) gesucht (vgl. SEM-Akten, A14, F32 ff.). Weder arbeite E._______ bei den Behörden, noch würde einer seiner Verwandten für die Behörden arbeiten (vgl. SEM-Akten, A14, F48, F104 ff.). Die Erklärungsversuche des Beschwerdeführers - wie beispielsweise, dass wohl bei der Übersetzung ein Fehler unterlaufen sei - vermögen die zahlreichen Ungereimtheiten nicht zu erklären. So hat er sowohl an der BzP als auch anlässlich der Anhörung angegeben und mit seiner Unterschrift bestätigt, den Dolmetscher gut verstanden zu haben (vgl. SEM-Akten, A5, S. 1 und S. 10; A14, F1). Im Übrigen erscheint bereits fragwürdig, dass der Beschwerdeführer, der sich zuvor nicht in herausragendem Mass für politische Angelegenheiten interessiert zu haben scheint (vgl. SEM-Akten, A14, F56 f., F115), sich plötzlich nach nur einem Gespräch mit zwei Mönchen zu einer solchen Aktion hinreissen lassen haben soll, deren Konsequenzen er sich offensichtlich bewusst war (vgl. SEM-Akten, A14, F113). Als reine Schutzbehauptung erachtet das Gericht auch das Vorbringen des Beschwerdeführers, er könne keine rechtsgenüglichen Identitätspapiere einreichen. An der BzP gab er an, er könne keine Identitätspapiere beschaffen und habe auch nichts dergleichen unternommen, da er keine Dokumente gehabt habe (vgl. SEM-Akten, A5, S. 6); anlässlich des Interviews zur Evaluation des Alltagswissens führte er hingegen aus, er habe zwei Personalausweise besessen, die er im Alter von (...) Jahren respektive (...) Jahren habe ausstellen lassen (vgl. SEM-Akten, A9, S.3; A15, S. 2). Es erscheint auch nicht plausibel, dass ihm gar keine Möglichkeit offensteht, mit seiner Familie oder einer Person aus seinem Heimatdorf oder aus dem Dorf B._______ in Kontakt zu treten (vgl. SEM-Akten, A5, S. 5).</w:t>
      </w:r>
    </w:p>
    <w:p>
      <w:r>
        <w:rPr>
          <w:b/>
        </w:rPr>
        <w:t>E. 7.2.1</w:t>
      </w:r>
    </w:p>
    <w:p>
      <w:r>
        <w:t>Das Resultat der Evaluation des Alltagswissens durch die Fachstelle Lingua bestätigt schliesslich die in der vorangegangenen Erwägung aufgezeigten Ungereimtheiten, die sich aus den Ausführungen des Beschwerdeführers ergeben.</w:t>
      </w:r>
    </w:p>
    <w:p>
      <w:r>
        <w:rPr>
          <w:b/>
        </w:rPr>
        <w:t>E. 7.2.2</w:t>
      </w:r>
    </w:p>
    <w:p>
      <w:r>
        <w:t>Das Gericht beurteilt die vorgenommene Evaluation des Alltagswissens als fundiert und sie ist mit einer überzeugenden sowie ausgewogenen Begründung versehen, die zu keinen Beanstandungen Anlass gibt. Auch an der fachlichen Qualifikation der sachverständigen Person bestehen keine Zweifel.</w:t>
      </w:r>
    </w:p>
    <w:p>
      <w:r>
        <w:rPr>
          <w:b/>
        </w:rPr>
        <w:t>E. 7.2.3</w:t>
      </w:r>
    </w:p>
    <w:p>
      <w:r>
        <w:t>In der Lingua-Evaluation gelangt der Fachexperte zum Schluss, der Beschwerdeführer könne nur wenige zutreffende Angaben machen, die zudem sehr allgemeiner Natur seien. Insbesondere die fehlenden Kenntnisse über die Preise und das Schulleben in Tibet, wie auch der chinesischen Sprache würden nicht denjenigen einer (...)-jährigen Person entsprechen, die ihr gesamtes Leben im selben Gebiet verbracht habe. Im Herkunftsgebiet des Beschwerdeführers werde Chinesisch heute nämlich im Alltag oft gebraucht.</w:t>
      </w:r>
    </w:p>
    <w:p>
      <w:r>
        <w:rPr>
          <w:b/>
        </w:rPr>
        <w:t>E. 7.2.4</w:t>
      </w:r>
    </w:p>
    <w:p>
      <w:r>
        <w:t>Insgesamt vermag die Lingua-Evaluation insbesondere deshalb zu überzeugen, weil eine ausgewogene Darstellung vorgenommen wurde von den Aussagen des Beschwerdeführers, die den Gegebenheiten entsprechenden einerseits und die diesen widersprechenden andererseits. Dabei wird ersichtlich, dass die falschen respektive ungenauen Angaben massgeblich überwiegen. Der Beschwerdeführer vermochte der Einschätzung der sachverständigen Person weder im Rahmen der Gewährung des rechtlichen Gehörs zur Lingua-Evaluation noch auf Beschwerdeebene stichhaltige Entgegnungen vorzubringen. So vermag nicht zu überzeugen, dass der Beschwerdeführer keine respektive falsche Angaben über das Schulsystem oder die Schuluniformen machen kann, weil er selbst nicht zur Schule ging, zumal zu erwarten ist, dass er zumindest in seinem Alltag Kindern in Schuluniformen begegnet und die im Jahr 2000 eingeführt Schulpflicht in der Bevölkerung ein Thema ist. Schliesslich wäre angesichts des Alters und der Schulbildung des Beschwerdeführers zwar nicht zu erwarten gewesen, dass er die chinesische Sprache fliessend beherrscht. Seine gänzlich fehlenden Sprachkenntnisse deuten jedoch auf eine Sozialisation ausserhalb Chinas hin; immerhin wird Chinesisch in der Schule gelehrt und wird im Alltag oft benutzt.</w:t>
      </w:r>
    </w:p>
    <w:p>
      <w:r>
        <w:rPr>
          <w:b/>
        </w:rPr>
        <w:t>E. 7.3</w:t>
      </w:r>
    </w:p>
    <w:p>
      <w:r>
        <w:t>Nach dem Gesagten ist bei dieser Sachlage mit überwiegender Wahrscheinlichkeit davon auszugehen, dass der Beschwerdeführer vor seiner Ankunft in der Schweiz nicht in der Volksrepublik China, sondern in einer exil-tibetischen Diaspora gelebt hat. Namhafte exil-tibetische Gemeinschaften gibt es - nebst in der Schweiz und Nordamerika - lediglich in Indien und Nepal. Das Gericht vertritt wie die Vorinstanz die Auffassung, dass der Beschwerdeführer seine Mitwirkungspflicht in nicht entschuldbarer Weise verletzt hat und er dadurch den Behörden nähere Abklärungen - die Abklärungspflicht der Asylbehörden findet, wie bereits festgehalten, ihre Grenzen an der Mitwirkungspflicht der asylsuchenden Person - sowie eine Rückschaffung in seinen tatsächlichen Herkunftsstaat verunmöglicht. Der Beschwerdeführer hat die Folgen dieses Verhaltens zu verantworten (vgl. BVGE 2014/12 E. 5.10).</w:t>
      </w:r>
    </w:p>
    <w:p>
      <w:r>
        <w:rPr>
          <w:b/>
        </w:rPr>
        <w:t>E. 8</w:t>
      </w:r>
    </w:p>
    <w:p>
      <w:r>
        <w:t>Zusammenfassend ist zwar davon auszugehen ist, dass der Beschwerdeführer tibetischer Ethnie ist. Seine geltend gemachten Vorbringen hinsichtlich des Ortes seiner hauptsächlichen Sozialisation, der illegalen Ausreise aus Tibet und seiner Asylvorbringen entbehren jedoch insgesamt der Glaubhaftigkeit. Folglich ist es ihm nicht gelungen, für den Zeitpunkt seiner Ausreise eine asylrechtlich relevante Verfolgung aufzuzeigen oder glaubhaft zu machen, die er in seiner Heimat vor seiner Ausreise erlitten hat oder in begründeter Weise zukünftig befürchten müsste. Somit erfüllt er weder die Flüchtlingseigenschaft im Zeitpunkt der Ausreise noch vermag er subjektive Nachfluchtgründe zumindest glaubhaft zu machen. Die Vorinstanz hat folglich zu Recht die Flüchtlingseigenschaft verneint und das Asylgesuch abgelehnt.</w:t>
      </w:r>
    </w:p>
    <w:p>
      <w:r>
        <w:rPr>
          <w:b/>
        </w:rPr>
        <w:t>E. 9</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Im Sinn einer Klarstellung und in Übereinstimmung mit der Dispositivziffer 5 der angefochtenen Verfügung ist im Übrigen darauf hinzuweisen, dass für alle Exil-Tibeterinnen und -Tibeter ein Vollzug der Wegweisung nach China gemäss Art. 45 Abs. 1 Bst. d AsylG auszuschliessen ist, da ihnen dort gegebenenfalls Verfolgung im flüchtlingsrechtlichen Sinn bzw. eine menschenunwürdige Behandlung nach Art. 3 EMRK droht (BVGE 2014/12 E. 5.11).</w:t>
      </w:r>
    </w:p>
    <w:p>
      <w:r>
        <w:rPr>
          <w:b/>
        </w:rPr>
        <w:t>E. 10.3</w:t>
      </w:r>
    </w:p>
    <w:p>
      <w:r>
        <w:t>Schliesslich obliegt es dem Beschwerdeführer, die für eine Rückkehr notwendigen Reisedokumente zu beschaffen (vgl. Art. 8 Abs. 4 AsylG und dazu auch BVGE 2008/34 E. 12), weshalb der Vollzug der Wegweisung auch als möglich zu bezeichnen ist (Art. 83 Abs. 2 AuG).</w:t>
      </w:r>
    </w:p>
    <w:p>
      <w:r>
        <w:rPr>
          <w:b/>
        </w:rPr>
        <w:t>E. 10.4</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In Anbetracht der vorstehenden Ausführungen ist die Beschwerde als aussichtslos zu bezeichnen, weshalb das Gesuch um Gewährung der unentgeltlichen Prozessführung nach Art. 65 Abs. 1 VwVG abzuweisen ist.</w:t>
      </w:r>
    </w:p>
    <w:p>
      <w:r>
        <w:rPr>
          <w:b/>
        </w:rPr>
        <w:t>E. 12.2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13</w:t>
      </w:r>
    </w:p>
    <w:p>
      <w:r>
        <w:t>Für die in der Beschwerde gestellten Anweisungen an die Vollzugsbehörden im Zusammenhang mit einer Weitergabe von Personendaten besteht nach dem Gesagten keine Veranlassung. Mit Bezug auf den Antrag, der Beschwerde sei die aufschiebende Wirkung zu gewähren, bleibt festzustellen, dass das vorliegende Rechtsmittel von Gesetzes wegen aufschiebende Wirkung hat respektive hatte (vgl. Art. 55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