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E-2356/2018 vom 25. April 2019</w:t>
      </w:r>
    </w:p>
    <w:p>
      <w:r>
        <w:t>Bundesverwaltungsgericht, 2019-04-25, DE</w:t>
      </w:r>
    </w:p>
    <w:p>
      <w:r>
        <w:rPr>
          <w:b/>
        </w:rPr>
        <w:t xml:space="preserve">Quelle: </w:t>
      </w:r>
      <w:r>
        <w:t>https://mcp.opencaselaw.ch/entscheid/bvger_E-2356_2018</w:t>
      </w:r>
    </w:p>
    <w:p>
      <w:r>
        <w:t>FR: TAF E-2356/2018 du 25 avril 2019</w:t>
      </w:r>
    </w:p>
    <w:p>
      <w:r>
        <w:t>IT: TAF E-2356/2018 del 25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Ausländerrecht nach Art. 49 VwVG (vgl. BVGE 2014/26 E. 5).</w:t>
      </w:r>
    </w:p>
    <w:p>
      <w:r>
        <w:rPr>
          <w:b/>
        </w:rPr>
        <w:t>E. 4</w:t>
      </w:r>
    </w:p>
    <w:p>
      <w:r>
        <w:t>Wie mit Zwischenverfügung vom 9. Mai 2018 festgestellt, richtet sich die Beschwerde lediglich gegen den angeordneten Wegweisungsvollzug (Dispositivziffern 4 und 6 der angefochtenen Verfügung des SEM vom 22. März 2018). Die vorinstanzliche Verfügung ist hinsichtlich der Fragen der Flüchtlingseigenschaft, des Asyls und damit auch der Wegweisung in Rechtskraft erwachsen. Gegenstand des vorliegenden Beschwerdeverfahrens bildet demnach die Frage, ob das SEM den Wegweisungsvollzug (nach Pakistan) zu Recht als durchführbar erachtet hat oder ob allenfalls anstelle des Vollzugs eine vorläufige Aufnahme anzuordnen ist.</w:t>
      </w:r>
    </w:p>
    <w:p>
      <w:r>
        <w:rPr>
          <w:b/>
        </w:rPr>
        <w:t>E. 5.1</w:t>
      </w:r>
    </w:p>
    <w:p>
      <w:r>
        <w:t>Das SEM vertrat in seiner Verfügung die Auffassung, der Beschwerdeführer habe es durch seine unglaubhaften Angaben verunmöglicht, eine Prüfung allfälliger Wegweisungsvollzugshindernisse vorzunehmen. Die Staatsangehörigkeit Afghanistan sei unglaubhaft, dennoch nicht gänzlich auszuschliessen. Ein Vollzug nach Afghanistan werde daher ausgeschlossen. Es sei davon auszugehen, dass der Beschwerdeführer in einem Drittstaat - mutmasslich Pakistan - eine Aufenthaltsbewilligung oder Duldung habe respektive die Staatsangehörigkeit besitze. Ein Vollzug nach Pakistan sei daher, mangels gegenteiliger Anhaltspunkte, als zulässig, zumutbar und möglich einzustufen. Im Rahmen der Vernehmlassung vom 25. März 2019 anerkannte das SEM die Staatsangehörigkeit "Afghanistan" des Beschwerdeführers. Ferner wurde festgehalten, ein Vollzug nach Afghanistan sei bereits ausgeschlossen worden. Nach wie vor sei aber davon auszugehen, dass der Beschwerdeführer einen Aufenthaltstitel, eine Duldung oder die Staatsangehörigkeit von Pakistan besitze.</w:t>
      </w:r>
    </w:p>
    <w:p>
      <w:r>
        <w:rPr>
          <w:b/>
        </w:rPr>
        <w:t>E. 5.2</w:t>
      </w:r>
    </w:p>
    <w:p>
      <w:r>
        <w:t>Der Beschwerdeführer hielt im Wesentlichen daran fest, keine weitere Staatsangehörigkeit und auch keine Aufenthaltsbewilligung für Pakistan zu besitzen. Diesbezüglich wies er darauf hin, dass einem afghanisch-stammenden Hazara praktisch kein legaler Zugang zur pakistanischen Staatsbürgerschaft zustehe. Ferner spreche die Zugehörigkeit zur Minderheit der schiitischen Hazara für die Unzumutbarkeit des Wegweisungsvollzugs nach Pakistan (vgl. BVGE 2014/32).</w:t>
      </w:r>
    </w:p>
    <w:p>
      <w:r>
        <w:rPr>
          <w:b/>
        </w:rPr>
        <w:t>E. 6.1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einer Weiterreise der Ausländerin oder des Ausländers in den Heimat-, Herkunfts- oder einen Drittstaat entgegenstehen. Der Vollzug kann für Ausländerinnen und Ausländer unzumutbar sein, wenn sie im Heimat- oder Herkunftsstaat aufgrund von Situationen wie Krieg, Bürgerkrieg, allgemeiner Gewalt und medizinischer Notlage konkret gefährdet sind. Unmöglich ist der Vollzug sodann, wenn der Betroffene weder in den Heimat- oder Herkunfts- noch in einen Drittstaat ausreisen oder dorthin gebracht werden kann (vgl. Art. 83 Abs. 2 bis 4 AIG).</w:t>
      </w:r>
    </w:p>
    <w:p>
      <w:r>
        <w:rPr>
          <w:b/>
        </w:rPr>
        <w:t>E. 6.2</w:t>
      </w:r>
    </w:p>
    <w:p>
      <w:r>
        <w:t>Zunächst ist auf die der Beurteilung des Wegweisungsvollzugs vorgehende Prüfung der Flüchtlingseigenschaft hinzuweisen. Flüchtlinge sind Personen, die in ihrem Heimatstaat oder im Land, in dem sie zuletzt wohnten, ernsthaften Nachteilen ausgesetzt sind (vgl. Art. 3 Abs. 1 AsylG). Dabei ist zu beachten, dass die Möglichkeit der Prüfung der Flüchtlingseigenschaft bezogen auf den Herkunftsstaat - das Land, in dem der Betroffene zuletzt wohnte - nur bei staatenlosen Personen Anwendung findet. Für nicht staatenlose Personen ist die Flüchtlingseigenschaft demgegenüber einzig in Bezug auf den Heimatstaat als möglichen Verfolgerstaat und nicht auch auf den Herkunftsstaat zu prüfen (vgl. Urteile des BVGer E-917/2016 vom 12. November 2018 E. 5.1, m.w.H.; E-1263/2014 vom 7. März 2016 E. 4.2). Besitzt der Betroffene mehr als eine Staatsangehörigkeit, so wird als Heimatstaat jedes Land betrachtet, dessen Staatsangehörigkeit er besitzt (vgl. Art. 1 A Ziff. 2 Satz 2 des Abkommens vom 28. Juli 1951 über die Rechtsstellung der Flüchtlinge [FK, SR 0.142.30]). Die Beurteilung des Wegweisungsvollzugs, die nach einer Verneinung der Flüchtlingseigenschaft vorzunehmen ist, hat entsprechend analog zu erfolgen. Die Prüfung allfälliger Wegweisungsvollzugshindernisse (vgl. E. 6.1) ist somit grundsätzlich mit Bezug auf den Heimatstaat des Betroffenen durchzuführen. Eine Prüfung des Vollzugs in einen Herkunftsstaat erfolgt nur bei einer staatenlosen Person. Sodann kann ein Vollzug in einen Drittstaat im Sinne von Art. 83 Abs. 2 und Abs. 3 AIG insbesondere nur dann in Betracht gezogen werden, wenn die betroffene Person rechtmässig in den Drittstaat zurückkehren und dort eine Bewilligung für den dauernden Aufenthalt erlangen kann. Dabei obliegt es der verfügenden Behörde zu beweisen, dass die Voraussetzungen der Möglichkeit des Wegweisungsvollzugs erfüllt sind (vgl. Urteil des BVGer E-4705/2007 vom 24. Mai 2011 E. 9.4.2, m.w.H.).</w:t>
      </w:r>
    </w:p>
    <w:p>
      <w:r>
        <w:rPr>
          <w:b/>
        </w:rPr>
        <w:t>E. 6.3</w:t>
      </w:r>
    </w:p>
    <w:p>
      <w:r>
        <w:t>Zwar vermag es zu erstaunen, dass es dem Beschwerdeführer, der bereits Ende 2015 in die Schweiz eingereist ist, erst auf Beschwerdeebene gelungen ist, Identitätspapiere zu beschaffen. Durch die Ausstellung eines Reisepasses konnte er seine Angaben hinsichtlich seiner Staatsangehörigkeit im Laufe des Verfahrens nun aber beweisen. Davon ist auch die Vorinstanz ausgegangen und hat dementsprechend seine Staatsangehörigkeit von "Staat unbekannt" zu "Afghanistan" angepasst. Der Heimatstaat des Beschwerdeführers steht demnach fest, womit allfällige Vollzugshindernisse grundsätzlich mit Blick auf einen Vollzug nach Afghanistan zu prüfen sind. Da die Vorinstanz einen Vollzug nach Afghanistan jedoch bereits mit Verfügung vom 22. März 2018 (vgl. Dispositivziffer 5) ausgeschlossen hat und dieser Punkt vom Beschwerdeführer nicht angefochten worden ist, erübrigen sich weitere Ausführungen diesbezüglich.</w:t>
      </w:r>
    </w:p>
    <w:p>
      <w:r>
        <w:rPr>
          <w:b/>
        </w:rPr>
        <w:t>E. 6.4</w:t>
      </w:r>
    </w:p>
    <w:p>
      <w:r>
        <w:t>Zum verfügten und angefochtenen Wegweisungsvollzug in den Drittstaat Pakistan ist folgendes festzuhalten: Aufgrund der Akten und der Tatsache, dass der Beschwerdeführer zutreffende Aussagen bezüglich seiner Staatsangehörigkeit gemacht hat, kann - entgegen der Ansicht der Vor-instanz - nicht ausgeschlossen werden, dass er keinen legalisierten Aufenthaltsstatus in Pakistan innehatte. Der Beschwerdeführer hat angegeben, illegal in Pakistan gelebt zu haben. Eine Registrierung als Flüchtling oder Legalisierung seines Aufenthaltes in Pakistan habe nie stattgefunden. Seine kaum vorhandenen Kenntnisse bezüglich einer Registrierungsmöglichkeit oder des Erhalts von Identitätspapieren in Pakistan deuten ebenfalls darauf hin, dass er keine Aufenthaltsbewilligung in Pakistan besessen hat (vgl. z.B. SEM-Akte A20 F42 ff.). Auch eine doppelte Staatsangehörigkeit (Afghanistan und Pakistan) ist nicht anzunehmen (vgl. u.a. Urteile des BVGer D-4777/2016 vom 7. März 2018 E. 5.3; E-5223/2017 vom 7. Dezember 2017 E. 5.4). Die Vorinstanz hat sodann keine Beweise oder nähere Abklärungen bezüglich einer legalen Einreise und Aufenthaltsmöglichkeit des Beschwerdeführers in Pakistan dargelegt. Im Sinne der obgenannten Rechtsprechung reichen Zweifel an seinen Vorbringen klarerweise nicht aus, um von einer faktisch und rechtlich möglichen Wiedereinreise in Pakistan (oder einem anderen Drittstaat) ausgehen zu können. Der Wegweisungsvollzug erweist sich nach dem Gesagten als nicht möglich gemäss Art. 83 Abs. 2 AIG.</w:t>
      </w:r>
    </w:p>
    <w:p>
      <w:r>
        <w:rPr>
          <w:b/>
        </w:rPr>
        <w:t>E. 6.5</w:t>
      </w:r>
    </w:p>
    <w:p>
      <w:r>
        <w:t>Da Vollzugshindernisse alternativer Natur sind (vgl. BVGE 2009/51 E. 5.4), stellt sich die Frage nach dem Vorliegen der weiteren Voraussetzungen für einen Verzicht auf den Vollzug der Wegweisung - Unzulässigkeit und Unzumutbarkeit - vorliegend nicht. Ist ein Vollzugshindernis erfüllt, gilt der Vollzug der Wegweisung als undurchführbar.</w:t>
      </w:r>
    </w:p>
    <w:p>
      <w:r>
        <w:rPr>
          <w:b/>
        </w:rPr>
        <w:t>E. 6.6</w:t>
      </w:r>
    </w:p>
    <w:p>
      <w:r>
        <w:t>Nach dem Gesagten ist die Beschwerde gutzuheissen und die angefochtene Verfügung ist in den Dispositivziffern 4 und 6 aufzuheben. Das SEM ist anzuweisen, die vorläufige Aufnahme des Beschwerdeführers in der Schweiz anzuordnen, nachdem den Akten keine Hinweise auf Ausschlussgründe gemäss Art. 83 Abs. 7 AIG zu entnehmen sind.</w:t>
      </w:r>
    </w:p>
    <w:p>
      <w:r>
        <w:rPr>
          <w:b/>
        </w:rPr>
        <w:t>E. 7</w:t>
      </w:r>
    </w:p>
    <w:p>
      <w:r>
        <w:t>Bei diesem Ausgang des Verfahrens sind keine Kosten zu erheben (Art. 63 Abs. 1 und 2 VwVG). Der geleistete Kostenvorschuss in der Höhe von Fr. 750.- ist dem Beschwerdeführer zurückzuerstatten.</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aktualisierte Kostennote vom 28. November 2018 erscheint den Verfahrensumständen als angemessen (Vertretungsaufwand von 8.25 Stunden zu einem Stundenansatz von Fr. 200. ), wobei die vier nachträglichen Eingaben zusätzlich zu berücksichtigen sind. Die Spesenpauschale von pauschal Fr. 50.- kann hingegen praxisgemäss nicht vergütet werden. Demnach ist die von der Vorinstanz auszurichtende Parteientschädigung gestützt auf die in Betracht zu ziehenden Bemessungsfaktoren (Art. 9-13 VGKE) auf insgesamt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