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E-2356/2017 vom 2. Mai 2017</w:t>
      </w:r>
    </w:p>
    <w:p>
      <w:r>
        <w:t>Bundesverwaltungsgericht, 2017-05-02, DE</w:t>
      </w:r>
    </w:p>
    <w:p>
      <w:r>
        <w:rPr>
          <w:b/>
        </w:rPr>
        <w:t xml:space="preserve">Quelle: </w:t>
      </w:r>
      <w:r>
        <w:t>https://mcp.opencaselaw.ch/entscheid/bvger_E-2356_2017</w:t>
      </w:r>
    </w:p>
    <w:p>
      <w:r>
        <w:t>FR: TAF E-2356/2017 du 2 mai 2017</w:t>
      </w:r>
    </w:p>
    <w:p>
      <w:r>
        <w:t>IT: TAF E-2356/2017 del 2 maggio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Ausführungen in E. 5 -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Sowohl neue erhebliche Tatsachen als auch neue erhebliche Beweismittel bilden nur dann einen Wiedererwägungsgrund, wenn sie der gesuchstellenden Person im ordentlichen (Rechtsmittel-)Verfahren trotz hinreichender Sorgfalt nicht bekannt sein konnten oder ihr die Geltendmachung oder Beibringung aus entschuldbaren Gründen nicht möglich war (vgl. Art. 66 Abs. 3 VwVG). Sie sind aber ungeachtet dessen zu berücksichtigen, wenn aus ihnen offensichtlich eine Verfolgung oder eine drohende menschenrechtswidrige Behandlung hervorgeht und damit ein völkerrechtliches Wegweisungshindernis bestünde (vgl. den nach wie vor Gültigkeit beanspruchenden Entscheide und Mitteilungen der vormaligen Schweizerischen Asylrekurskommission [EMARK] 1998 Nr. 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5.1</w:t>
      </w:r>
    </w:p>
    <w:p>
      <w:r>
        <w:t>Mit der Einhaltung der Fristen im Remonstrationsverfahren beziehungsweise mit der geltend gemachten Verfristung der Überstellung nach Deutschland hat sich die Vorinstanz bereits mit der in Rechtskraft erwachsenen Verfügung vom 19. Dezember 2016 auseinandergesetzt. Gegen diese Verfügung ergriffen die Beschwerdeführenden kein Rechtsmittel. Die Beschwerdeführenden können sich mithin nicht wiedererwägungsweise auf einen Ablauf der Überstellungsfrist und eine Verfristung berufen.</w:t>
      </w:r>
    </w:p>
    <w:p>
      <w:r>
        <w:rPr>
          <w:b/>
        </w:rPr>
        <w:t>E. 5.2</w:t>
      </w:r>
    </w:p>
    <w:p>
      <w:r>
        <w:t>Die Beschwerdeführenden machen geltend, durch die Geburt ihrer Tochter sei eine nachträgliche Veränderung des Sachverhalts eingetreten. Die Tochter wurde am (...) geboren. Ein entsprechendes Wiedererwägungsgesuch wäre dem SEM innert 30 Tagen nach der Geburt der Tochter (Entdeckung des Wiedererwägungsgrundes) einzureichen gewesen. Das Wiedererwägungsgesuch wurde jedoch erst am 6. April 2017 und bezüglich dieses Grundes verspätet eingereicht.</w:t>
      </w:r>
    </w:p>
    <w:p>
      <w:r>
        <w:rPr>
          <w:b/>
        </w:rPr>
        <w:t>E. 6</w:t>
      </w:r>
    </w:p>
    <w:p>
      <w:r>
        <w:t>Vorliegend ist einzig zu prüfen, ob die geltend gemachte enge Beziehung zu D._______ und die fortgeschrittene Integration der Beschwerdeführenden allfällige Rücküberstellungshindernisse zu begründen vermögen und das Asylverfahren aufgrund solcher Hindernisse in der Schweiz durchzuführen ist oder ob sie aus einem andern Grund an der staatsvertraglichen Zuständigkeit Deutschlands etwas ändern.</w:t>
      </w:r>
    </w:p>
    <w:p>
      <w:r>
        <w:rPr>
          <w:b/>
        </w:rPr>
        <w:t>E. 7.1</w:t>
      </w:r>
    </w:p>
    <w:p>
      <w:r>
        <w:t>Im Falle einer Gefährdung der Einheit der Familie gemäss Art. 8 EMRK ist die Souveränitätsklausel nach Art. 17 Abs. 1 Dublin-III-VO anzuwenden (vgl. BVGE 2013/24 E. 5). Ausländerinnen und Ausländern erwächst gestützt auf den in Art. 8 EMRK und Art. 13 BV gewährleisteten Schutz des Familienlebens ein potenzieller Anspruch auf Aufenthalt in der Schweiz, wenn eine intakte und tatsächlich gelebte Familienbande zur Kernfamilie besteht, die über ein gefestigtes Anwesenheitsrecht in der Schweiz verfügen. Neben der eigentlichen Kernfamilie werden auch weitere familiäre Verhältnisse erfasst, sofern eine genügend nahe, echte und tatsächlich gelebte Beziehung besteht. Bei hinreichender Intensität sind auch Beziehungen zwischen nahen Verwandten wie Geschwistern oder Tanten und Nichten wesentlich (vgl. BGE 135 I 143 E. 1.3.1; BGE 130 II 281 E. 3.1; BVGE 2013/24 E. 5.2 S. 353).</w:t>
      </w:r>
    </w:p>
    <w:p>
      <w:r>
        <w:rPr>
          <w:b/>
        </w:rPr>
        <w:t>E. 7.2</w:t>
      </w:r>
    </w:p>
    <w:p>
      <w:r>
        <w:t>Die Vorinstanz ist in ihren Erwägungen zum zutreffenden Ergebnis gelangt, die Beschwerdeführenden könnten sich bezüglich der engen Bindung zu D._______, bei welcher sie im Rahmen einer privaten Unterbringung leben, nicht auf Art. 8 EMRK berufen. D._______ gehört weder zur Kernfamilie noch ist sie eine nahe Verwandte, deren Beziehung zu den Beschwerdeführenden bei hinreichender Intensität wesentlich im Sinne von Art. 8 EMRK sein könnte. Die Vorinstanz hat zu Recht festgestellt, dass dieses Vorbringen nicht zur Wiedererwägung des Nichteintretensentscheids vom 19. Dezember 2016 führt. Es liegt keine Verletzung von Art. 8 EMRK vor, wenn die Beschwerdeführenden nach Deutschland weggewiesen werden. Zutreffend geht die Vorinstanz sodann davon aus, dass den Beschwerdeführenden auch eine Integration in Deutschland möglich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den Inhalt der Beschwerde, insbesondere auf die bekannten und von der Vorinstanz ausreichend gewürdigten gesundheitlichen Probleme der Beschwerdeführerin, sowie die eingereichten Beweismittel einzugehen. Die Beschwerde ist abzuweisen, soweit darauf einzutreten ist.</w:t>
      </w:r>
    </w:p>
    <w:p>
      <w:r>
        <w:rPr>
          <w:b/>
        </w:rPr>
        <w:t>E. 9</w:t>
      </w:r>
    </w:p>
    <w:p>
      <w:r>
        <w:t>Das Beschwerdeverfahren ist mit vorliegendem Urteil abgeschlossen, weshalb sich die Anträge um Gewährung der aufschiebenden Wirkung sowie um Erlass des Kostenvorschusses als gegenstandslos erweisen.</w:t>
      </w:r>
    </w:p>
    <w:p>
      <w:r>
        <w:rPr>
          <w:b/>
        </w:rPr>
        <w:t>E. 10</w:t>
      </w:r>
    </w:p>
    <w:p>
      <w:r>
        <w:t>Das Gesuch um unentgeltliche Rechtspflege gemäss Art. 65 Abs. 1 VwVG ist abzuweisen, da sich die Begehren den vorstehenden Erwägungen zufolge als aussichtslos erweisen.</w:t>
      </w:r>
    </w:p>
    <w:p>
      <w:r>
        <w:rPr>
          <w:b/>
        </w:rPr>
        <w:t>E. 11</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