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E-2355/2007 vom 12. Februar 2010</w:t>
      </w:r>
    </w:p>
    <w:p>
      <w:r>
        <w:t>Bundesverwaltungsgericht, 2010-02-12, FR</w:t>
      </w:r>
    </w:p>
    <w:p>
      <w:r>
        <w:rPr>
          <w:b/>
        </w:rPr>
        <w:t xml:space="preserve">Quelle: </w:t>
      </w:r>
      <w:r>
        <w:t>https://mcp.opencaselaw.ch/entscheid/bvger_E-2355_2007</w:t>
      </w:r>
    </w:p>
    <w:p>
      <w:r>
        <w:t>FR: TAF E-2355/2007 du 12 février 2010</w:t>
      </w:r>
    </w:p>
    <w:p>
      <w:r>
        <w:t>IT: TAF E-2355/2007 del 12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apparaître la crédibilité et le sérieux de leurs motifs.</w:t>
      </w:r>
    </w:p>
    <w:p>
      <w:r>
        <w:rPr>
          <w:b/>
        </w:rPr>
        <w:t>E. 3.2</w:t>
      </w:r>
    </w:p>
    <w:p>
      <w:r>
        <w:t>Le Tribunal constate en premier lieu que l'existence d'un risque de persécution réflexe, en raison de l'engagement de plusieurs proches des recourants dans le PKK, n'est pas vraisemblable. Il faut en effet rappeler qu'en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?uvre que la personne recherchée ou l'opposant impliqué est engagé de façon significative en faveur d'une organisation politique illégale. Ces violences peuvent constituer une persécution réfléchie déterminante au sens de l'art. 3 LAsi (voir notamment : Jurisprudence et informations de la Commission suisse de recours en matière d'asile [JICRA] 2005 n° 21 consid. 10.2.3. p. 199s. ; JICRA 1994 n° 5 p. 39ss et n° 17 p. 132ss ; JICRA 1993 n° 6 consid. 3b et 4 p. 37 ; Denise Graf, Turquie : Situation actuelle - juin 2003, Berne, 2003, p. 20 ; Immigration and Nationality Directorate Home Office, United Kingdom, Turkey Country Report, avril 2006, paragraphes 6.414ss). En l'état, le Tribunal n'a pas de raison de considérer ce constat comme obsolète. II souligne toutefois qu'il s'agit d'apprécier, de cas en cas, le risque de persécution réfléchie en fonction des éléments concrets qui pourraient fonder objectivement une crainte plus spécifique d'agissements des autorités à l'encontre des membres de la famille. Dans le cas d'espèce, toutefois, il apparaît que les frères du recourant se trouvent toujours à F._______, où ils semblent résider sans rencontrer de difficultés. Le rapport de l'ambassade a en effet précisé que la famille A._______ avait rencontré des problèmes avec les autorités dans le passé, en raison de l'engagement de trois cousins dans les rangs du PKK, et que le recourant avait été brièvement interpellé pour cette raison. Toutefois, la suspicion des autorités turques envers la famille apparaît avoir cessé, et l'intéressé n'a pas été en mesure de le contester valablement, ses quatre frères établis à F._______ n'ayant d'ailleurs pas jugé utile de partir. De plus, quand bien même ceux-ci, aujourd'hui encore, seraient parfois interrogés par la police - et que lui-même pourrait l'être aussi en cas de retour - cette situation ne constituerait pas une persécution, faute d'intensité. Il est d'ailleurs bon de noter qu'un seul des cousins, N._______, pourrait encore être aujourd'hui politiquement actif, ce qui n'a pu qu'amoindrir l'intérêt des autorités pour ses proches. Par ailleurs, que A._______ ait fait construire sa maison de F._______ avant ou après son départ n'a pas d'incidence particulière, ni le fait que son frère I._______ y habite aujourd'hui avec sa famille. Enfin, le Tribunal n'est pas convaincu par l'argument du recourant, selon qui son frère, interrogé téléphoniquement par la représentation suisse, n'aurait pas osé s'exprimer sincèrement, mais n'aurait divulgué que des détails connus des autorités ; en effet, une telle présence d'esprit, lors d'un appel impromptu, apparaît peu convaincante. Plus vraisemblablement, le frère du recourant s'est exprimé librement. Il apparaît donc inutile d'interroger à nouveau les proches de A._______ ; le fait qu'ils soient restés à F._______ depuis le départ de l'intéressé, il y a maintenant huit ans, est d'ailleurs suffisamment significatif du peu de danger qu'ils pensent y courir. Dans ces conditions, le Tribunal estime que le rapport de l'ambassade a suffisamment éclairci la question des risques découlant, pour les recourants, d'une éventuelle coresponsabilité familiale, et qu'il est maintenant possible d'en exclure la forte probabilité ; il n'y a donc pas lieu à cassation pour le motif d'une constatation incomplète ou inexacte des faits.</w:t>
      </w:r>
    </w:p>
    <w:p>
      <w:r>
        <w:rPr>
          <w:b/>
        </w:rPr>
        <w:t>E. 3.3</w:t>
      </w:r>
    </w:p>
    <w:p>
      <w:r>
        <w:t>S'agissant des risques encourus personnellement par A._______ et son épouse, il y a lieu de retenir leur peu de crédibilité et de consistance. Il ressort en effet des recherches menées par l'ambassade que les intéressés ne sont pas recherchés, ni interdits de passeport. La fiche de police concernant le recourant, maintenant vieille de vingt ans et très antérieure à son départ, n'a apparemment pas motivé l'ouverture d'une enquête ou d'une procédure contre lui ; il est dès lors probable qu'il n'était impliqué que très secondairement dans cette affaire, sans doute en qualité de parent de K._______. L'existence d'un risque de persécution de ce chef n'est en conséquence pas crédible. Par ailleurs, il est impossible, à considérer les déclarations de A._______ et les rapports médicaux, de déterminer les circonstances et l'origine de sa blessure à la jambe, ni même d'arriver à une compréhension claire de cet événement. L'intéressé l'admet d'ailleurs lui-même dans l'acte de recours, ainsi que dans sa lettre du 12 décembre 2006. De plus, l'implication des autorités turques dans cet incident n'est en rien établie, l'origine accidentelle du traumatisme étant retenue par le rapport de l'ambassade, et le recourant lui-même en ayant fait état ; tentant de concilier les diverses versions des faits qu'il a articulées, il a affirmé avoir été blessé en deux occasions, mais cette tentative, qui contredit ses dires antérieurs, n'emporte pas la conviction. Le Tribunal doit également relever la confusion du récit, principalement au plan chronologique, dans une mesure que l'instruction rudimentaire de l'intéressé ne peut justifier. La décision de la CRA du 8 février 2006 avait déjà constaté que le recourant s'exprimait de façon décousue, situant ses arrestations entre 1985 et 1995, ou de 1999 à 2001, ou uniquement en 2001 ; il en va de même de la blessure à la jambe, située en 1989 (réplique du 16 octobre 2006), en 1998, 1999 ou 2001, alors que les rapports médicaux retiennent la date de 1997. Dès lors, le récit du recourant, vague et obscur, n'est pas crédible. Aucune mesure d'instruction supplémentaire n'apparaît nécessaire : en effet, un nouveau rapport médical ne pourrait préciser s'il y a eu une ou deux fractures, ni a fortiori, qui en est à l'origine ; de plus, vu l'ancienneté des faits et l'absence de toute donnée précise de temps et de lieu, aucune recherche menée sur place ne pourrait obtenir de résultats.</w:t>
      </w:r>
    </w:p>
    <w:p>
      <w:r>
        <w:rPr>
          <w:b/>
        </w:rPr>
        <w:t>E. 3.4</w:t>
      </w:r>
    </w:p>
    <w:p>
      <w:r>
        <w:t>Quant à B._______, non seulement ses déclarations sont con-tradictoires, mais ne dénotent pas l'existence d'atteintes assez graves pour être qualifiées de persécutions ; l'acte de recours n'apporte à ce sujet aucun complément utile.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l'autorité de céans doit porter son examen.</w:t>
      </w:r>
    </w:p>
    <w:p>
      <w:r>
        <w:rPr>
          <w:b/>
        </w:rPr>
        <w:t>E. 6.2</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même de moindre qualité qu'en Suisse, l'exécution du renvoi sera raisonnablement exigible.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6.3</w:t>
      </w:r>
    </w:p>
    <w:p>
      <w:r>
        <w:t>En l'espèce, il ressort des rapports médicaux figurant au dossier que l'état physique des recourants n'est pas sérieux au point d'exclure l'exécution du renvoi. En conséquence de son ancienne fracture, A._______ est traité, par injections d'antibiotiques, pour une dermo-hypodermite de la jambe gauche, atteinte de peu de gravité et traitable en Turquie ; quant à ses affections rénales, que les thérapeutes considèrent comme discrètes, et à son hypertension artérielle, elles n'apparaissent pas, elles non plus, contre-indiquer un retour. Ils en va de même des affections touchant l'épouse, d'ordre articulaire et digestif. En revanche, il en va autrement de l'état de santé psychique des époux A._______ qui apparaît, selon les médecins en charge de leur cas, gravement altéré. Ils sont tous deux touchés par un état dépressif moyen à sévère chronifié, dérivant, en ce qui concerne B._______, d'un syndrome de stress post-traumatique (PTSD) ; suite à ces troubles, ils font l'objet d'un suivi psychiatrique et médicamenteux d'une durée indéterminée. En outre, les thérapeutes ont insisté, s'agissant des deux époux, sur le risque d'une décompensation grave en cas de retour. Leur état est donc de nature à exclure l'exécution du renvoi. Un risque grave et sérieux de dégradation de l'état psychique des intéressés existe, tous deux étant touchés par une anxiété généralisée. Ce risque est en relation avec la perspective d'un retour des intéressés en Turquie et, de manière plus générale, avec le caractère précaire de leur séjour en Suisse ; par conséquent, le fait qu'un traitement puisse ou non être administré aux recourants dans leur pays d'origine n'est pas en soi décisif. Enfin, les perspectives de réintégration peuvent être considérées comme mauvaises : agriculteur et jamais scolarisé, comme sa femme, le recourant éprouvera de grandes difficultés à trouver les ressources nécessaires à la survie du couple, ce d'autant plus que sa santé est mauvaise et qu'il apparaît exclu, après huit ans de séjour en Suisse, qu'il puisse récupérer son exploitation, vendue avant son départ (cf. audition cantonale du 29 avril 2002, p. 5) ; de plus, la probabilité d'une aide de ses proches demeurant encore dans le région de F._______ n'est pas attestée, rien ne permettant d'admettre qu'ils seraient en mesure de soutenir les recourants de manière efficace et suffisante. On relèvera enfin que la longue présence en Suisse des époux A._______, et spécialement de leurs enfants, serait de nature à rendre plus difficile un éventuel retour en Turquie, vus les importants efforts de réadaptation à laquelle ils devraient se livrer.</w:t>
      </w:r>
    </w:p>
    <w:p>
      <w:r>
        <w:rPr>
          <w:b/>
        </w:rPr>
        <w:t>E. 6.4</w:t>
      </w:r>
    </w:p>
    <w:p>
      <w:r>
        <w:t>Le Tribunal considère donc que la situation des intéressés, ainsi que le tableau précis dressé par les médecins, sont suffisamment clairs, et ne nécessitent pas d'autres investigations. De plus, il ne peut se distancer sans motifs solides des conclusions des spécialistes qui ont mis en garde contre le grave danger que pourrait entraîner un départ de Suisse pour les recourants.</w:t>
      </w:r>
    </w:p>
    <w:p>
      <w:r>
        <w:rPr>
          <w:b/>
        </w:rPr>
        <w:t>E. 6.5</w:t>
      </w:r>
    </w:p>
    <w:p>
      <w:r>
        <w:t>Dans ces circonstances, l'exécution du renvoi doit être considérée comme inexigible. Dès lors, au vu de la conjugaison de facteurs défavorables affectant les intéressés, il y a lieu de prononcer leur admission provisoire ; celle-ci, en principe d'une durée d'un an (art. 85 al. 1 LEtr), renouvelable si nécessaire, apparaît mieux à même d'écarter les risques sérieux qu'ils courent actuellement en cas de retour. En application du principe de l'unité de la famille (art. 44 al. 1 in fine LAsi), l'admission provisoire s'étend à leurs enfants (JICRA 1995 n° 24 consid. 10-11 p. 230-233).</w:t>
      </w:r>
    </w:p>
    <w:p>
      <w:r>
        <w:rPr>
          <w:b/>
        </w:rPr>
        <w:t>E. 7</w:t>
      </w:r>
    </w:p>
    <w:p>
      <w:r>
        <w:t>En conséquence, le recours doit être admis, en tant qu'il conclut au prononcé de l'admission provisoire, et la décision attaquée annulée sur ce point. L'autorité de première instance est donc invitée à prononcer l'admission provisoire des recourants et de leurs enfants.</w:t>
      </w:r>
    </w:p>
    <w:p>
      <w:r>
        <w:rPr>
          <w:b/>
        </w:rPr>
        <w:t>E. 8.1</w:t>
      </w:r>
    </w:p>
    <w:p>
      <w:r>
        <w:t>L'assistance judiciaire partielle ayant été accordée, il n'est pas perçu de frais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Le Tribunal fixe le montant de l'indemnité, sur la base de la note de frais du 26 janvier 2010 (art. 14 al. 2 du règlement du 11 décembre 2006 concernant les frais, dépens et indemnités fixés par le Tribunal administratif fédéral [FITAF, RS 173.320.2]). Dite note fait état de 24,83 heures de travail à raison de Fr. 230.- par heure, soit au total Fr. 5710,90. L'admission du recours étant partielle, les dépens sont fixés à la moitié de cette somme, soit Fr. 2855,45, plus la TVA par 7,6%, plus les débours par Fr. 70,90.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