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E-2354/2012 vom 27. März 2014</w:t>
      </w:r>
    </w:p>
    <w:p>
      <w:r>
        <w:t>Bundesverwaltungsgericht, 2014-03-27, DE</w:t>
      </w:r>
    </w:p>
    <w:p>
      <w:r>
        <w:rPr>
          <w:b/>
        </w:rPr>
        <w:t xml:space="preserve">Quelle: </w:t>
      </w:r>
      <w:r>
        <w:t>https://mcp.opencaselaw.ch/entscheid/bvger_E-2354_2012</w:t>
      </w:r>
    </w:p>
    <w:p>
      <w:r>
        <w:t>FR: TAF E-2354/2012 du 27 mars 2014</w:t>
      </w:r>
    </w:p>
    <w:p>
      <w:r>
        <w:t>IT: TAF E-2354/2012 del 27 marzo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einzutreten ist.</w:t>
      </w:r>
    </w:p>
    <w:p>
      <w:r>
        <w:rPr>
          <w:b/>
        </w:rPr>
        <w:t>E. 2</w:t>
      </w:r>
    </w:p>
    <w:p>
      <w:r>
        <w:t>Die BFM-Verfügung vom 17. April 2012 wird aufgehoben und das BFM wird angewiesen, das Asylgesuch des Beschwerdeführers materiell zu behandeln.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für das Verfahren vor dem Bundesverwaltungsgericht eine Parteientschädigung von Fr. 1'000.- (inklusive Auslagen und Mehrwertsteuer) auszurichten.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