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E-2353/2016 vom 20. April 2016</w:t>
      </w:r>
    </w:p>
    <w:p>
      <w:r>
        <w:t>Bundesverwaltungsgericht, 2016-04-20, DE</w:t>
      </w:r>
    </w:p>
    <w:p>
      <w:r>
        <w:rPr>
          <w:b/>
        </w:rPr>
        <w:t xml:space="preserve">Quelle: </w:t>
      </w:r>
      <w:r>
        <w:t>https://mcp.opencaselaw.ch/entscheid/bvger_E-2353_2016</w:t>
      </w:r>
    </w:p>
    <w:p>
      <w:r>
        <w:t>FR: TAF E-2353/2016 du 20 avril 2016</w:t>
      </w:r>
    </w:p>
    <w:p>
      <w:r>
        <w:t>IT: TAF E-2353/2016 del 20 aprile 2016</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 legitimiert (Art. 48 VwVG). Auf die frist- und formgerecht eingereichte Beschwerde (Art. 108 Abs. 2 AsylG und Art. 52 Abs. 1 VwVG) ist einzutreten.</w:t>
      </w:r>
    </w:p>
    <w:p>
      <w:r>
        <w:rPr>
          <w:b/>
        </w:rPr>
        <w:t>E. 2.1</w:t>
      </w:r>
    </w:p>
    <w:p>
      <w:r>
        <w:t>Mit Beschwerde kann die Verletzung von Bundesrecht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(BVGE 2011/9 E. 5).</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31a Abs. 1 Bst. b AsylG tritt das SEM auf ein Asylgesuch in der Regel nicht ein, wenn Asylsuchende in einen Drittstaat ausreisen können, welcher für die Durchführung des Asyl- und Wegweisungsverfahrens staatsvertraglich zuständig ist. Jeder Antrag wird von einem einzigen Mitgliedstaat geprüft, der nach den Kriterien des Kapitels III als zuständiger Staat bestimmt wird (Art. 3 Abs. 1, Satz 2 Dublin-III-VO).</w:t>
      </w:r>
    </w:p>
    <w:p>
      <w:r>
        <w:rPr>
          <w:b/>
        </w:rPr>
        <w:t>E. 3.2</w:t>
      </w:r>
    </w:p>
    <w:p>
      <w:r>
        <w:t>Wird auf der Grundlage von Beweismitteln oder Indizien gemäss den beiden in Art. 22 Abs. 3 der Verordnung genannten Verzeichnissen, einschliesslich der Daten nach der Verordnung (EU) Nr. 603/2013 festgestellt, dass ein Antragsteller aus einem Drittstaat kommend die Land-, See- oder Luftgrenze eines Mitgliedstaats illegal überschritten hat, so ist dieser Mitgliedstaat für die Prüfung des Antrags auf internationalen Schutz zuständig (Art. 13 Abs. 1 Dublin-III-VO).</w:t>
      </w:r>
    </w:p>
    <w:p>
      <w:r>
        <w:rPr>
          <w:b/>
        </w:rPr>
        <w:t>E. 3.3</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4.1</w:t>
      </w:r>
    </w:p>
    <w:p>
      <w:r>
        <w:t>Die Vorinstanz stellt in der angefochtenen Verfügung fest, Kroatien sei für die Durchführung des Asyl- und Wegweisungsverfahrens zuständig. Für einen Selbsteintritt der Schweiz aus humanitären Gründen würden keine Gründe vorliegen. Es würden keine Hinweise für einer Verletzung von Art. 3 EMRK bestehen.</w:t>
      </w:r>
    </w:p>
    <w:p>
      <w:r>
        <w:rPr>
          <w:b/>
        </w:rPr>
        <w:t>E. 4.2</w:t>
      </w:r>
    </w:p>
    <w:p>
      <w:r>
        <w:t>Die Schlussfolgerungen der Vorinstanz sind weder in tatsächlicher noch in rechtlicher Hinsicht zu beanstanden. Die Beschwerde zeigt nicht auf, inwiefern die Vorinstanz Bundesrecht verletzt oder den Sachverhalt fehlerhaft festgestellt haben soll. Solches ist auch nicht ersichtlich.</w:t>
      </w:r>
    </w:p>
    <w:p>
      <w:r>
        <w:rPr>
          <w:b/>
        </w:rPr>
        <w:t>E. 4.2.1</w:t>
      </w:r>
    </w:p>
    <w:p>
      <w:r>
        <w:t>Die Vorinstanz hat aufgrund der Aussagen des Beschwerdeführers und der eingereichten Wegweisungsverfügung der kroatischen Behörden zu Recht die Zuständigkeit Kroatiens erkannt und die kroatischen Behörden - gestützt auf Art. 13 Abs. 1 Dublin-III-VO - um Übernahme ersucht. Kroatien ist somit verpflichtet, die Personen aufzunehmen und angemessene Vorkehrungen für die Ankunft zu treffen (Art. 22 Abs. 7 Dublin-III-VO). Die Ausführungen des Beschwerdeführers vermögen die Schlussfolgerung der Vor­instanz nicht umzustossen oder in Frage zu stellen.</w:t>
      </w:r>
    </w:p>
    <w:p>
      <w:r>
        <w:rPr>
          <w:b/>
        </w:rPr>
        <w:t>E. 4.2.2</w:t>
      </w:r>
    </w:p>
    <w:p>
      <w:r>
        <w:t>Der Beschwerdeführer bringt auf Beschwerdeebene vor, die Vor­instanz hätte den Entscheid nicht vor dem 16. April 2016 treffen dürfen, da ihm bis zu diesem Zeitpunkt Frist zu einer Stellungnahme angesetzt worden sei. Der Beschwerdeführer nahm jedoch mit Eingabe vom 7. April 2016 bereits Stellung, weshalb das rechtliche Gehör gewährt wurde und die Vor­instanz entscheiden durfte. Die Rüge des Beschwerdeführers geht somit fehl.</w:t>
      </w:r>
    </w:p>
    <w:p>
      <w:r>
        <w:rPr>
          <w:b/>
        </w:rPr>
        <w:t>E. 4.2.3</w:t>
      </w:r>
    </w:p>
    <w:p>
      <w:r>
        <w:t>Schliesslich ersucht der Beschwerdeführer um Verlängerung der fünftägigen Beschwerdefrist. Der Beschwerdeführer übersieht, dass gesetzliche Fristen nicht erstreckt werden können (Art. 22 Abs. 1 VwVG). Ebenfalls offensichtlich nicht erfüllt sind die gesetzlichen Voraussetzungen von Art. 53 VwVG zur ergänzenden Beschwerdeschrift (aussergewöhnlicher Umfang, besondere Schwierigkeiten der Beschwerdesache etc.). Somit geht auch diese Rüge fehl.</w:t>
      </w:r>
    </w:p>
    <w:p>
      <w:r>
        <w:rPr>
          <w:b/>
        </w:rPr>
        <w:t>E. 4.2.4</w:t>
      </w:r>
    </w:p>
    <w:p>
      <w:r>
        <w:t>Eine weitergehende Auseinandersetzung mit der angefochtenen Verfügung findet nicht statt. Um Wiederholungen zu vermeiden ist deshalb vollumfänglich auf die zutreffenden Erwägungen in der angefochtenen Verfügung zu verweisen.</w:t>
      </w:r>
    </w:p>
    <w:p>
      <w:r>
        <w:rPr>
          <w:b/>
        </w:rPr>
        <w:t>E. 4.3</w:t>
      </w:r>
    </w:p>
    <w:p>
      <w:r>
        <w:t>Die Vorinstanz ist somit zutreffend von der Zuständigkeit Kroatiens ausgegangen und in Anwendung Art. 31a Abs. 1 Bst. b AsylG auf das Asylgesuch des Beschwerdeführers zu Recht nicht eingetreten. Für einen Selbsteintritt der Schweiz besteht kein Anlass. Allfällige Vollzugshindernisse sind nicht mehr zu prüfen, da das Fehlen von Wegweisungsvollzugshindernissen bereits Voraussetzung des Nichteintretensentscheides gemäss Art. 31a Abs. 1 Bst. b AsylG ist (BVGE 2010/45 E. 10).</w:t>
      </w:r>
    </w:p>
    <w:p>
      <w:r>
        <w:rPr>
          <w:b/>
        </w:rPr>
        <w:t>E. 5</w:t>
      </w:r>
    </w:p>
    <w:p>
      <w:r>
        <w:t>Zusammenfassend verletzt die angefochtene Verfügung kein Bundesrecht und ist auch sonst nicht zu beanstanden (Art. 106 AsylG). Die Beschwerde ist abzuweisen.</w:t>
      </w:r>
    </w:p>
    <w:p>
      <w:r>
        <w:rPr>
          <w:b/>
        </w:rPr>
        <w:t>E. 6</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