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E-2352/2019 vom 3. November 2021</w:t>
      </w:r>
    </w:p>
    <w:p>
      <w:r>
        <w:t>Bundesverwaltungsgericht, 2021-11-03, FR</w:t>
      </w:r>
    </w:p>
    <w:p>
      <w:r>
        <w:rPr>
          <w:b/>
        </w:rPr>
        <w:t xml:space="preserve">Quelle: </w:t>
      </w:r>
      <w:r>
        <w:t>https://mcp.opencaselaw.ch/entscheid/bvger_E-2352_2019</w:t>
      </w:r>
    </w:p>
    <w:p>
      <w:r>
        <w:t>FR: TAF E-2352/2019 du 3 novembre 2021</w:t>
      </w:r>
    </w:p>
    <w:p>
      <w:r>
        <w:t>IT: TAF E-2352/2019 del 3 novembre 2021</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L'intéressée a qualité pour recourir ; présenté dans la forme et les délais prescrits par la loi, le recours est recevable (art. 48 al. 1 et 52 al. 1 PA ainsi que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y a lieu de tenir compte des facteurs particuliers qui caractérisent la situation de la recourante et sont de nature à établir sa qualité de réfugié.</w:t>
      </w:r>
    </w:p>
    <w:p>
      <w:r>
        <w:rPr>
          <w:b/>
        </w:rPr>
        <w:t>E. 3.2</w:t>
      </w:r>
    </w:p>
    <w:p>
      <w:r>
        <w:t>Il ressort d'abord de ses déclarations qu'elle n'a jamais entretenu d'engagement politique, ni soutenu les LTTE ; par ailleurs, elle n'a pas connaissance d'un éventuel soutien de son mari aux LTTE avant sa disparition. De même, si les pièces déposées tendent à établir que les deux époux ont été internés au camp de G._______ durant plusieurs mois, il apparaît que leur arrestation a eu lieu lors d'un contrôle qui suivait de quelques jours un attentat, ce qui aurait entraîné l'interpellation d'un grand nombre de personnes ; rien n'indique ainsi qu'ils auraient alors été personnellement recherchés. A ce propos, la recourante ne paraît pas avoir été poursuivie pour avoir hébergé des membres des LTTE, ainsi qu'il l'est précisé dans le recours. La guerre avec les LTTE étant alors toujours en cours, de telles interpellations étaient courantes. Toutefois, l'intéressée a été relâchée après quelques mois, en raison de sa grossesse, et son mari l'a été contre paiement d'une forte somme ; il n'est pas clair s'il a été remis en liberté de manière régulière, par paiement d'une caution, ou en recourant à la corruption, ainsi qu'elle l'allègue dans son recours (cf. procès-verbal [p-v] de l'audition du 22 septembre 2017, questions 77 à 79). Cet épisode fait ainsi apparaître que les autorités n'avaient alors rien de particulier à leur reprocher. A cela s'ajoute que ces événements, très antérieurs au départ de l'intéressée, sont sans relation directe avec ce dernier. Il demeure cependant qu'elle aurait été arrêtée et retenue dans le camp de G._______ comme suspecte de possibles relations avec les LTTE, ce que le SEM n'a jamais remis en doute, quand bien même la police n'aurait alors pas considéré que des indices suffisants imposaient son maintien en détention. Cela étant, il est vraisemblable que les noms des 118 personnes alors interpellées, dont la recourante et son mari, ont été enregistrés par les autorités.</w:t>
      </w:r>
    </w:p>
    <w:p>
      <w:r>
        <w:rPr>
          <w:b/>
        </w:rPr>
        <w:t>E. 3.3</w:t>
      </w:r>
    </w:p>
    <w:p>
      <w:r>
        <w:t>Selon la recourante, son mari aurait disparu, le (...) 2010, dans des circonstances et pour un motif qu'elle affirme ne pas connaître, n'excluant cependant pas qu'il ait été enlevé par les LTTE (cf. p-v de l'audition du 22 septembre 2017, question 57). Dans les années suivantes, elle aurait été interrogée à de multiples reprises par le CID et la police de D._______ au sujet de son époux et invitée à signaler son éventuelle réapparition ; il est dès lors peu crédible que les autorités aient été responsables de cette disparition, dont le caractère politique n'est ainsi pas attesté. Rien ne permet d'ailleurs de déterminer pour quelles raisons le mari de l'intéressée a disparu. En outre, bien que souvent questionnée par les autorités de police de 2010 à 2016, la recourante n'aurait jamais été arrêtée, ni accusée de rapports avec les LTTE jusqu'à son départ ; il apparaît dès lors qu'elle n'était à ce moment pas suspectée de soutenir le mouvement, mais faisait l'objet de mesures de contrôle.</w:t>
      </w:r>
    </w:p>
    <w:p>
      <w:r>
        <w:rPr>
          <w:b/>
        </w:rPr>
        <w:t>E. 3.4</w:t>
      </w:r>
    </w:p>
    <w:p>
      <w:r>
        <w:t>En février 2016, convoquée au camp de I._______, la recourante aurait subi une agression sexuelle de la part du policier durant son interrogatoire, celui-ci n'ayant pu toutefois poursuivre ses intentions jusqu'à terme. Elle allègue avoir alors été la victime d'une persécution. Le Tribunal constate que le SEM n'a à aucun moment remis en cause la vraisemblance de cet épisode dans son argumentation, ni n'a réuni d'éléments permettant de la faire, bien qu'il se soit agi du motif qui aurait incité l'intéressée à quitter le Sri Lanka dans les jours suivants. Dans cette mesure, il n'y a pas lieu de revenir en l'état sur la vraisemblance de cet événement, décrit du reste avec une précision suffisante par la recourante (cf. p-v de l'audition du 22 septembre 2017, questions 63 et 133 à 140) et apparaissant pour partie se trouver à la source de son actuel état dépressif. Cela dit, les circonstances de cette agression laissent penser que l'agresseur n'a probablement pas agi pour un motif pertinent au sens de l'art. 3 LAsi. En effet, la recourante aurait été en mesure de s'échapper facilement de la pièce où elle se serait trouvée et aurait pu gagner la sortie du camp sans difficultés, en marchant à une allure normale ; son agresseur n'aurait pas tenté de la poursuivre (cf. idem). Dans ces conditions, il apparaît que ce dernier agissait de son propre chef ; le fait qu'il a laissé l'intéressée partir tend également à indiquer qu'il ne voulait pas que son comportement soit remarqué. Il est ainsi probable que l'agression n'ait pas trouvé son origine dans un motif d'ordre politique ou ethnique, mais de nature criminelle.</w:t>
      </w:r>
    </w:p>
    <w:p>
      <w:r>
        <w:rPr>
          <w:b/>
        </w:rPr>
        <w:t>E. 3.5</w:t>
      </w:r>
    </w:p>
    <w:p>
      <w:r>
        <w:t>Cela étant, les circonstances très particulières qui ont provoqué le départ de l'intéressée sont de nature à établir la vraisemblance d'une crainte fondée de persécution en cas de retour, basée sur des motifs politiques.</w:t>
      </w:r>
    </w:p>
    <w:p>
      <w:r>
        <w:rPr>
          <w:b/>
        </w:rPr>
        <w:t>E. 3.5.1</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 1997 n° 10 consid. 6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 1993 n° 11). Sur le plan objectif, cette crainte doit être fondée sur des indices concrets qui peuvent laisser présager l'avènement, dans un avenir peu éloigné et selon une haute probabilité, de mesures déterminantes selon l'art. 3 LAsi. Il ne suffit pas de se référer, dans cette optique, à des menaces hypothétiques, qui pourraient se produire dans un avenir plus ou moins lointain (cf. ATAF 2010/44 consid. 3.3 et réf. citées).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3.5.2.1</w:t>
      </w:r>
    </w:p>
    <w:p>
      <w:r>
        <w:t>Compte tenu de ce qui a été retenu précédemment (cf. consid. 3.3 et 3.4), lors de son interrogatoire au camp de I._______, le (...) février 2016, l'intéressée a été menacée par le policier la questionnant d'être accusée de cacher volontairement l'emplacement d'un dépôt d'armes des LTTE, si elle ne se soumettait pas à lui ; le fait qu'elle a quitté les lieux sans répondre aux pressions du policier a ainsi fait naître le danger que ce comportement lui ait effectivement été imputé après son départ du camp. Or, au regard des rapports antérieurs de la recourante avec les autorités sri-lankaises, même une accusation infondée, par l'apparence qu'elle créerait, serait propre à lui causer de sérieux préjudices. En effet, la recourante se trouvant sur une liste de 118 personnes arrêtées en (...) 2007 et soupçonnées de soutien au terrorisme - quand bien même elle a été remise en liberté après trois mois de détention au camp de G._______ - et rien ne permettant d'exclure que la police ait conservé cette liste, voire ait constitué un dossier sur sa personne, toute accusation portée contre elle, même mensongère, modifierait sa situation et serait de nature à la faire passer pour une sympathisante, voire un soutien des LTTE, ce d'autant plus qu'elle a quitté le pays immédiatement après son interrogatoire au camp de I._______. Comme relevé précédemment (cf. consid. 3.3), les raisons de la disparition de l'époux ne sont pas claires et son sort reste indéterminé ; rien ne permet cependant d'exclure qu'elle découle de ses possibles rapports avec les LTTE. Quoi qu'il en soit le risque d'accusation pesant désormais sur elle ne peut qu'être renforcé par cette disparition. Il en va de même de la situation de sa soeur, H._______, qui se serait engagée dans les rangs des LTTE et aurait été tuée au combat en 2009. Ce sujet n'a certes jamais été évoqué lors des nombreux interrogatoires intervenus dans les sept années suivantes et n'aurait alors entraîné aucun préjudice pour elle ; toutefois, en raison de l'évolution de la situation de l'intéressée face aux autorités sri-lankaises, il s'agit d'un facteur de nature à aggraver son cas. En définitive, il est crédible qu'un risque d'arrestation pèse aujourd'hui sur l'intéressée pour un motif de nature politique. La recourante fait du reste valoir que ses proches ont été interrogés à son sujet par la police, peu après son départ. Depuis lors, sa situation n'a pu que s'aggraver, du fait que les armes ont été ensuite retrouvées non loin de son domicile.</w:t>
      </w:r>
    </w:p>
    <w:p>
      <w:r>
        <w:rPr>
          <w:b/>
        </w:rPr>
        <w:t>E. 3.5.2.2</w:t>
      </w:r>
    </w:p>
    <w:p>
      <w:r>
        <w:t>Dans les circonstances particulières du cas, la portée probatoire des trois attestations signées du député L._______ n'a dès lors pas à être examinée.</w:t>
      </w:r>
    </w:p>
    <w:p>
      <w:r>
        <w:rPr>
          <w:b/>
        </w:rPr>
        <w:t>E. 3.5.2.3</w:t>
      </w:r>
    </w:p>
    <w:p>
      <w:r>
        <w:t>La haute probabilité que la recourante soit exposée au danger de se voir imputer un soutien aux LTTE, voire un trafic d'armes leur étant destiné, ne pouvant ainsi être écartée, l'existence d'une crainte fondée de persécution doit être considérée comme objectivement fondée.</w:t>
      </w:r>
    </w:p>
    <w:p>
      <w:r>
        <w:rPr>
          <w:b/>
        </w:rPr>
        <w:t>E. 3.5.3</w:t>
      </w:r>
    </w:p>
    <w:p>
      <w:r>
        <w:t>Par ailleurs, en raison de ses antécédents, l'intéressée peut également éprouver une telle crainte subjective. En effet, elle a déjà connu une arrestation en 2007, suivie d'une détention de trois mois au camp de G._______, dans des conditions difficiles ; le fait de savoir si les traitements lui ayant alors été infligés doivent être qualifié de torture (cf. p-v de l'audition du 22 septembre 2017, question 73) peut être laissée indécise. Les conditions du départ de la recourante plaident dans le même sens. Il ressort en effet de ses dires qu'elle avait d'abord l'intention de se rendre en Inde et d'y faire venir ses enfants (cf. p-v de l'audition du 22 septembre 2017, questions 63, 64, 142, 146 et 147) ; elle n'aurait pas eu initialement l'intention de se rendre en Europe. Son choix de laisser finalement ses quatre enfants à la garde de sa mère, alors qu'elle leur est très attachée, tend à confirmer qu'elle se sentait alors en danger ; cette séparation apparaît d'ailleurs être la cause principale de son état dépressif (cf. p-v de l'audition du 22 septembre 2017, questions 63 et 152, ainsi que le rapport médical du (...) avril 2021).</w:t>
      </w:r>
    </w:p>
    <w:p>
      <w:r>
        <w:rPr>
          <w:b/>
        </w:rPr>
        <w:t>E. 4.1</w:t>
      </w:r>
    </w:p>
    <w:p>
      <w:r>
        <w:t>Au regard de ce qui précède, il y a lieu de reconnaître à la recourante la qualité de réfugié pour des motifs antérieurs au départ du pays, compte tenu des accusations que les autorités sont fortement susceptibles de porter contre elle en raison de sa détention à G._______ en 2007 et des menaces dont elle a été l'objet en février 2016, lors de son passage au camp de I._______.</w:t>
      </w:r>
    </w:p>
    <w:p>
      <w:r>
        <w:rPr>
          <w:b/>
        </w:rPr>
        <w:t>E. 4.2</w:t>
      </w:r>
    </w:p>
    <w:p>
      <w:r>
        <w:t>En l'absence de toute cause d'exclusion au sens de l'art. 53 LAsi, la décision attaquée doit être annulée, en tant qu'elle rejette la demande d'asile, et le SEM invité à accorder l'asile à la recourante.</w:t>
      </w:r>
    </w:p>
    <w:p>
      <w:r>
        <w:rPr>
          <w:b/>
        </w:rPr>
        <w:t>E. 5.1</w:t>
      </w:r>
    </w:p>
    <w:p>
      <w:r>
        <w:t>L'intéressée ayant eu gain de cause, il n'y a pas lieu de percevoir de frais (art. 63 al. 2 PA).</w:t>
      </w:r>
    </w:p>
    <w:p>
      <w:r>
        <w:rPr>
          <w:b/>
        </w:rPr>
        <w:t>E. 5.2</w:t>
      </w:r>
    </w:p>
    <w:p>
      <w:r>
        <w:t>En outre, 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Les dépens sont fixés sur la base de la note de frais ou, à défaut, du dossier (art. 14 al. 1 et 2 du règlement du 21 février 2008 concernant les frais, dépens et indemnités fixés par le Tribunal administratif fédéral [FITAF, RS 173.320.2]). Le tarif horaire applicable aux mandataires n'exerçant pas la profession d'avocat est de 100 à 300 francs (art. 10 al. 2 FITAF).</w:t>
      </w:r>
    </w:p>
    <w:p>
      <w:r>
        <w:rPr>
          <w:b/>
        </w:rPr>
        <w:t>E. 5.4</w:t>
      </w:r>
    </w:p>
    <w:p>
      <w:r>
        <w:t>En l'espèce, le mandataire n'a pas déposé de note de frais. Il a toutefois précisé, dans les conclusions du recours, que ce dernier avait nécessité 14h30 de travail, au tarif horaire de 200 francs, sans détailler plus avant les différentes opérations effectuées. Sur la base des actes de procédure déposés (un recours de 13 pages, une réplique de 2 pages, ainsi que six lettres accompagnées d'annexes), le temps de travail du mandataire est ramené à 10 heures ; les dépens sont ainsi arrêtés à 2'000 francs, au tarif horaire de 200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