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E-2349/2023 vom 27. März 2023</w:t>
      </w:r>
    </w:p>
    <w:p>
      <w:r>
        <w:t>Bundesverwaltungsgericht, 2023-03-27, DE</w:t>
      </w:r>
    </w:p>
    <w:p>
      <w:r>
        <w:rPr>
          <w:b/>
        </w:rPr>
        <w:t xml:space="preserve">Quelle: </w:t>
      </w:r>
      <w:r>
        <w:t>https://mcp.opencaselaw.ch/entscheid/bvger_E-2349_2023_d20230327</w:t>
      </w:r>
    </w:p>
    <w:p>
      <w:r>
        <w:t>FR: TAF E-2349/2023 du 27 mars 2023</w:t>
      </w:r>
    </w:p>
    <w:p>
      <w:r>
        <w:t>IT: TAF E-2349/2023 del 27 marzo 2023</w:t>
      </w:r>
    </w:p>
    <w:p>
      <w:pPr>
        <w:pStyle w:val="Heading2"/>
      </w:pPr>
      <w:r>
        <w:t>Regeste</w:t>
      </w:r>
    </w:p>
    <w:p>
      <w:r>
        <w:t>Familienzusammenf&amp;uuml;hrung (Asyl) | Familienzusammenführung (vorläufiger Schutz); Verfügung des SEM vom 27. März 2023</w:t>
      </w:r>
    </w:p>
    <w:p>
      <w:pPr>
        <w:pStyle w:val="Heading2"/>
      </w:pPr>
      <w:r>
        <w:t>Erwägungen</w:t>
      </w:r>
    </w:p>
    <w:p>
      <w:r>
        <w:rPr>
          <w:b/>
        </w:rPr>
        <w:t>E. 1.1</w:t>
      </w:r>
    </w:p>
    <w:p>
      <w:r>
        <w:t>Gemäss Art. 31 VGG beurteilt das Bundesverwaltungsgericht Be- schwerden gegen Verfügungen nach Art. 5 VwVG. Das SEM gehört zu den</w:t>
      </w:r>
    </w:p>
    <w:p>
      <w:r>
        <w:t>E-2349/2023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sowie des vorübergehenden Schutzes – in der Regel und auch vorliegend – endgültig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 Da auch der Kostenvorschuss fristgerecht einbezahlt wurde, ist auf die Beschwerde einzutreten.</w:t>
      </w:r>
    </w:p>
    <w:p>
      <w:r>
        <w:rPr>
          <w:b/>
        </w:rPr>
        <w:t>E. 2</w:t>
      </w:r>
    </w:p>
    <w:p>
      <w:r>
        <w:t>Die Kognition des Bundesverwaltungsgerichts und die zulässigen Rügen richten sich, soweit die Verweigerung vorübergehenden Schutzes betref- fend, nach Art. 106 Abs. 1 i.V.m. Art. 72 AsylG.</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i.V.m. Art. 72 AsylG wurde auf die Durchfüh- rung eines Schriftenwechsels verzichtet.</w:t>
      </w:r>
    </w:p>
    <w:p>
      <w:r>
        <w:rPr>
          <w:b/>
        </w:rPr>
        <w:t>E. 4.1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w:t>
      </w:r>
    </w:p>
    <w:p>
      <w:r>
        <w:t>E-2349/2023 Seite 5 Schutz gewährt wird (Art. 66 Abs. 1 AsylG). Am 11. März 2022 hat der Bun- desrat gestützt auf Art. 66 Abs. 1 AsylG eine Allgemeinverfügung zur Ge- währung des vorübergehenden Schutzes im Zusammenhang mit der Situ- ation in der Ukraine erlassen (BBI 2022 586). Gemäss Ziff. I dieser Allge- meinverfügung gilt der Schutzstatus S für folgende Personenkategorien: a) schutzsuchende ukrainische Staatsbürgerinnen und -bürger und ihre Familienangehörige, welche vor dem 24. Februar 2022 in der Ukraine wohnhaft waren, b) schutzsuchende Personen anderer Nationalitäten und Staatenlose sowie deren Familienangehörige, welche vor dem 24. Februar 2022 einen internationalen oder nationalen Schutzstatus in der Ukraine hatten, und c) Schutzsuchende anderer Nationalität und Staatenlose sowie ihren Familienangehörige, welche mit einer gültigen Kurzaufenthalts- oder Aufenthaltsbewilligung belegen können, dass sie über eine gültige Aufent- haltsberechtigung in der Ukraine verfügen und nicht in Sicherheit und dau- erhaft in ihre Heimatländer zurückkehren können.</w:t>
      </w:r>
    </w:p>
    <w:p>
      <w:r>
        <w:rPr>
          <w:b/>
        </w:rPr>
        <w:t>E. 4.2</w:t>
      </w:r>
    </w:p>
    <w:p>
      <w:r>
        <w:t>Gemäss Art. 71 Abs. 1 Bst. b AsylG wird Ehegatten von Schutzbedürf- tigen und ihren minderjährigen Kindern vorübergehend Schutz gewährt, wenn die Familie durch Ereignisse nach Art. 4 AsylG getrennt wurde, sich in der Schweiz vereinigen will und keine besonderen Umstände dagegen- sprechen. Eine Vereinigung nach Trennung durch Ereignisse nach Art. 4 AsylG setzt – analog zum asylrechtlichen Einbezug nach Art. 51 Abs. 1 AsylG – eine vorbestandene Familienbeziehung im Heimat- oder Herkunftsstaat respek- tive bei vorübergehendem Schutz in der vom Bundesrat in seinem Grund- satzentscheid definierten Konfliktregion voraus. Die Trennung der Fami- lienangehörigen kann bei einer gemeinsamen Flucht aus der Konfliktregion auch ausserhalb derselben erfolgt sein; sie muss aber auf den Ereignissen nach Art. 4 AsylG beruhen. Haben andere Gründe – etwa ökonomische – zur Trennung geführt, ergibt sich daraus kein Anspruch auf Gewährung des vorübergehenden Schutzes (vgl. BBl 1996 II S. 82). Befinden sich anspruchsberechtigte Personen im Ausland, so ist ihre Ein- reise zu bewilligen (Art. 71 Abs. 3 AsylG). Analog zur Erteilung einer Ein- reisebewilligung zum Zweck der Familienzusammenführung von Personen mit Asylstatus im Sinne von Art. 51 Abs. 1 und 4 AsylG ist es Bedingung, dass bereits vor der Flucht eine Familiengemeinschaft zwischen der ge- suchstellenden und der anspruchsberechtigten Person bestanden hat, diese Familienbeziehung nach der Flucht im Rahmen des Möglichen</w:t>
      </w:r>
    </w:p>
    <w:p>
      <w:r>
        <w:t>E-2349/2023 Seite 6 aufrechterhalten wird und vom Willen der Wiedervereinigung der Familie getragen ist.</w:t>
      </w:r>
    </w:p>
    <w:p>
      <w:r>
        <w:rPr>
          <w:b/>
        </w:rPr>
        <w:t>E. 5.1</w:t>
      </w:r>
    </w:p>
    <w:p>
      <w:r>
        <w:t>Das SEM führte zur Begründung der angefochtenen Verfügung im We- sentlichen aus, die Voraussetzungen für einen Familiennachzug seien vor- liegend nicht erfüllt. Die Ehefrau und die Kinder des Beschwerdeführers seien russische Staatsangehörige. Die Ehefrau sei in Russland geboren und habe ihr ganzes Leben dort gelebt. Sie habe sich nie länger in der Ukraine aufgehalten und sei dort auch nicht aufenthaltsberechtigt gewe- sen. Entsprechend habe der Beschwerdeführer auch keine ukrainischen Aufenthaltsbewilligungen für seine Ehefrau und Kinder zu den Akten ge- reicht. Am 24. Februar 2022 hätten seine Ehefrau und Kinder denn auch nicht in der Ukraine, sondern in Russland gewohnt. Damit sei der Be- schwerdeführer nicht durch Flucht von seiner Familie getrennt worden.</w:t>
      </w:r>
    </w:p>
    <w:p>
      <w:r>
        <w:rPr>
          <w:b/>
        </w:rPr>
        <w:t>E. 5.2</w:t>
      </w:r>
    </w:p>
    <w:p>
      <w:r>
        <w:t>In der Beschwerdeschrift macht der Beschwerdeführer im Wesentli- chen geltend, die aktuelle Situation sei für ihn und seine Familie sehr schwierig. Er und seine Ehefrau seien mit dem Krieg nicht einverstanden, weshalb es für seine Familie gefährlich sei, sich weiterhin in Russland auf- zuhalten. Er sei besorgt, dass die russischen Grenzen bald geschlossen würden, so dass die verbleibende beschränkte Kommunikation mit seiner Familie ganz wegfalle und er ihnen die notwendige Unterstützung nicht mehr zukommen lassen könne.</w:t>
      </w:r>
    </w:p>
    <w:p>
      <w:r>
        <w:rPr>
          <w:b/>
        </w:rPr>
        <w:t>E. 6.1</w:t>
      </w:r>
    </w:p>
    <w:p>
      <w:r>
        <w:t>Nach Durchsicht der Akten kommt das Bundesverwaltungsgericht zum Schluss, dass die angefochtene Verfügung im Ergebnis nicht zu beanstan- den ist und der Beschwerdeführer den Erwägungen des SEM nichts Stich- haltiges entgegenzusetzen vermag.</w:t>
      </w:r>
    </w:p>
    <w:p>
      <w:r>
        <w:rPr>
          <w:b/>
        </w:rPr>
        <w:t>E. 6.2</w:t>
      </w:r>
    </w:p>
    <w:p>
      <w:r>
        <w:t>Nach Angaben des Beschwerdeführers in seiner Stellungnahme vom</w:t>
      </w:r>
    </w:p>
    <w:p>
      <w:r>
        <w:rPr>
          <w:b/>
        </w:rPr>
        <w:t>E. 6.3</w:t>
      </w:r>
    </w:p>
    <w:p>
      <w:r>
        <w:t>Weiter stellt das Gericht fest, dass die Trennung des Beschwerdefüh- rers von seiner Familie weder durch die Flucht aus der Ukraine noch nach gemeinsamer Flucht aus der Konfliktregion beruhend auf den Ereignissen nach Art. 4 AsylG erfolgte (vgl. E. 4.2 hiervor). Der Beschwerdeführer hat die Ukraine seinen Angaben in der Stellungnahme vom 8. März 2023 zu- folge zuletzt am (…) Oktober 2021 – und damit vor Kriegsbeginn am 24. Februar 2022 – verlassen (vgl. Vorhaben […]-4/3, Antwort 18) und bis zu seiner Ausreise aus Russland mit seiner Familie in Russland gewohnt (vgl. Vorhaben […]-4/3, Antwort 20), wobei er zum damaligen Zeitpunkt über eine gültige russische Aufenthaltsbewilligung verfügte (vgl. BVGer- act. 7). Die Trennung von seiner Familie erfolgte demnach durch seine Aus- reise aus Russland am (…) Dezember 2022 und nicht durch eine Flucht aus der Ukraine oder beruhend auf den Ereignissen nach Art. 4 AsylG, wo- mit die Voraussetzungen von Art. 71 Abs. 1 Bst. b AsylG nicht erfüllt sind.</w:t>
      </w:r>
    </w:p>
    <w:p>
      <w:r>
        <w:rPr>
          <w:b/>
        </w:rPr>
        <w:t>E. 6.4</w:t>
      </w:r>
    </w:p>
    <w:p>
      <w:r>
        <w:t>Da es bereits an einer anspruchsbegründenden vorbestandenen Fami- lienbeziehung in der vom Bundesrat im Sinne von Art. 66 AsylG definierten Konfliktregion (Ukraine) sowie an einer Trennung durch Flucht fehlt, erüb- rigt sich eine Prüfung, ob besondere Umstände im Sinne von Art. 71 Abs. 1 Bst. b AsylG vorliegen, die gegen eine Familienvereinigung sprechen wür- den.</w:t>
      </w:r>
    </w:p>
    <w:p>
      <w:r>
        <w:rPr>
          <w:b/>
        </w:rPr>
        <w:t>E. 6.5</w:t>
      </w:r>
    </w:p>
    <w:p>
      <w:r>
        <w:t>Der Vollständigkeit halber ist festzuhalten, dass – entgegen den Vor- bringen in der Beschwerde – nicht ersichtlich ist, inwiefern für den Be- schwerdeführer eine Wiederaufnahme des Familienlebens mit seiner Ehe- frau und seinen Kindern in Russland unzumutbar oder unmöglich wäre. Selbst wenn seine russische Aufenthaltsbewilligung mittlerweile mangels rechtzeitig erfolgter Verlängerung abgelaufen ist, steht es ihm frei, sich er- neut um die Erteilung einer solchen Aufenthaltsbewilligung zu bemühen. So ist er als Antragssteller, der mit einer russischen Staatsangehörigen ver- heiratet ist, die den ständigen Wohnsitz auf dem Territorium der Russi- schen Föderation hat, von der Quotenregelung betreffend die Erteilung von befristeten Aufenthaltsbewilligungen an ausländische Staatsangehörige ausgenommen (vgl. Botschaft der Russischen Föderation in der Republik Österreich, Genehmigung für zeitweiligen Aufenthalt in Russland [GZA], undatiert, https://austria.mid.ru/de/konsularinformationen/gza/, abgerufen am 28.01.2025). Ferner hat er als Person, die auf dem Gebiet der Sowjet- union geboren wurde sowie Staatsbürger der Sowjetunion war und Kinder</w:t>
      </w:r>
    </w:p>
    <w:p>
      <w:r>
        <w:t>E-2349/2023 Seite 8 mit russischer Staatsbürgerschaft hat, welche dauerhaft in der Russischen Föderation wohnen, Anrecht auf einen vereinfachten Zugang zu einer un- befristeten Aufenthaltserlaubnis (vgl. Temperi Legal Services, Aufenthalts- recht in Russland, 11.03.2021, https://lex-temperi.de/aufenthaltsrecht- russland, abgerufen am 28.01.2025). Vor diesem Hintergrund ist nicht da- von auszugehen, dass dem Beschwerdeführer eine erneute Ausstellung einer russischen Aufenthaltsbewilligung verweigert würde. Der pauschale Hinweis darauf, dass er und seine Ehefrau mit dem Krieg nicht einverstan- den seien, was sie nicht verbergen würden, vermag – genauso wenig wie der Hinweis auf die verschlechterte Sicherheitslage in Russland wegen der Angriffe durch die Ukraine – eine konkrete Gefährdungslage oder die Un- zumutbarkeit eines Aufenthalts in Russland zu begründen.</w:t>
      </w:r>
    </w:p>
    <w:p>
      <w:r>
        <w:rPr>
          <w:b/>
        </w:rPr>
        <w:t>E. 6.6</w:t>
      </w:r>
    </w:p>
    <w:p>
      <w:r>
        <w:t>Nach dem Gesagten ist festzustellen, dass die Voraussetzungen von Art. 71 Abs. 1 und 3 AsylG entgegen der in der Beschwerde dargelegten Auffassung nicht erfüllt sind, weshalb das SEM das Gesuch um Einreise- bewilligung und um Familienzusammenführung zugunsten der Ehefrau und Kinder des Beschwerdeführers zu Recht abgelehnt hat. 7. Aus diesen Erwägungen ergibt sich, dass die angefochtene Verfügung Bundesrecht nicht verletzt, den rechtserheblichen Sachverhalt richtig so- wie vollständig feststellt (Art. 106 Abs. 1 i.V.m. Art. 72 AsylG) und ange- messen ist. Die Beschwerde ist abzuweisen.</w:t>
      </w:r>
    </w:p>
    <w:p>
      <w:r>
        <w:rPr>
          <w:b/>
        </w:rPr>
        <w:t>E. 7</w:t>
      </w:r>
    </w:p>
    <w:p>
      <w:r>
        <w:t>Aus diesen Erwägungen ergibt sich, dass die angefochtene Verfügung Bundesrecht nicht verletzt, den rechtserheblichen Sachverhalt richtig sowie vollständig feststellt (Art. 106 Abs. 1 i.V.m. Art. 72 AsylG) und angemessen ist. Die Beschwerde ist abzuweisen.</w:t>
      </w:r>
    </w:p>
    <w:p>
      <w:r>
        <w:rPr>
          <w:b/>
        </w:rPr>
        <w:t>E. 8</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Sie sind durch den in gleicher Höhe geleisteten Kosten- vorschuss gedeckt.</w:t>
      </w:r>
    </w:p>
    <w:p>
      <w:r>
        <w:t>(Dispositiv nächste Seite)</w:t>
      </w:r>
    </w:p>
    <w:p>
      <w:r>
        <w:t>E-2349/2023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