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E-2349/2015 vom 7. Juli 2015</w:t>
      </w:r>
    </w:p>
    <w:p>
      <w:r>
        <w:t>Bundesverwaltungsgericht, 2015-07-07, DE</w:t>
      </w:r>
    </w:p>
    <w:p>
      <w:r>
        <w:rPr>
          <w:b/>
        </w:rPr>
        <w:t xml:space="preserve">Quelle: </w:t>
      </w:r>
      <w:r>
        <w:t>https://mcp.opencaselaw.ch/entscheid/bvger_E-2349_2015</w:t>
      </w:r>
    </w:p>
    <w:p>
      <w:r>
        <w:t>FR: TAF E-2349/2015 du 7 juillet 2015</w:t>
      </w:r>
    </w:p>
    <w:p>
      <w:r>
        <w:t>IT: TAF E-2349/2015 del 7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richtet sich ausschliesslich gegen Dispositiv Ziffer 1 (Flüchtlingseigenschaft), Ziffer 2 (Asyl) und Ziffer 3 (Wegweisung).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lehnt das Asylgesuch ab, mit der Begründung, die Vorbringen der Beschwerdeführenden würden weder den Anforderungen an die Glaubhaftmachung standhalten noch seien diese von Asylrelevanz. So seien die Vorbringen widersprüchlich, weil die Beschwerdeführenden 1 und 2 zunächst explizit bestreiten, Probleme mit Drittpersonen gehabt zu haben und alsdann solche in der Zweitbefragung nachschieben würden. Sodann seien die Vorbringen deshalb nicht hinreichend begründet, weil die angeblichen Rekrutierungsversuche der beiden Söhne seitens der PKK (Partiya Karkerên Kurdistan) stets nur allgemein geschildert worden seien und die angeblich betroffenen Söhne sich zu Details darüber nicht haben äussern können. Letztere hätten nicht einmal gewusst, um welche Gruppierung es sich gehandelt habe. Des Weiteren seien die Vorbringen im Zusammenhang mit der Bürgerkriegssituation nicht von Asylrelevanz. Ebenso wenig sei ein Gefährdungsprofil zu bejahen, welches Anlass zur Annahme gebe, dass sich eine Verfolgung mit beachtlicher Wahrscheinlichkeit in absehbarer Zukunft verwirklichen könne.</w:t>
      </w:r>
    </w:p>
    <w:p>
      <w:r>
        <w:rPr>
          <w:b/>
        </w:rPr>
        <w:t>E. 4.2</w:t>
      </w:r>
    </w:p>
    <w:p>
      <w:r>
        <w:t>Die Beschwerdeführenden halten dem entgegen, die Kurden würden allgemein verfolgt und diskriminiert. Was die widersprüchlichen Angaben im Verlauf des Verfahrens anbelange, so habe der Beschwerdeführer (Beschwerdeführer 1) in der Erstbefragung Angst gehabt und nicht gewusst, ob er alles sagen dürfe oder nicht, weshalb er damals kein Wort über die PKK gesagt habe. Im Übrigen sei er ein einfacher Mensch, er könne sich nicht an alle Details erinnern. Was die Angaben seiner Söhne anbelange, so seien diese zur damaligen Zeit zur Schule gegangen, weshalb er sie nicht mit solchen Themen habe belasten wollen. Aus diesem Grund hätten sie nicht viel von den Problemen und Rekrutierungen gewusst.</w:t>
      </w:r>
    </w:p>
    <w:p>
      <w:r>
        <w:rPr>
          <w:b/>
        </w:rPr>
        <w:t>E. 4.3</w:t>
      </w:r>
    </w:p>
    <w:p>
      <w:r>
        <w:t>Die Vorinstanz hat in tatsächlicher Hinsicht den Massstab des Glaubhaftmachens nicht verkannt und auf den vorliegenden Fall korrekt angewendet. In der angefochtenen Verfügung wird einlässlich begründet, welche der Vorbringen unglaubhaft und welche nicht von Asylrelevanz sind. Im Wesentlichen verweisen die Beschwerdeführenden auf die allgemeine Lage der Kurden und versuchen das Nichterwähnen der nachgeschobenen Gründe zu entschuldigen. Damit zeigen sie nicht auf, inwiefern die Vorinstanz Bundesrecht verletzt oder den Sachverhalt rechtsfehlerhaft festgestellt haben soll, was auch nicht ersichtlich ist. Es steht ausser Frage, dass alle Beschwerdeführenden anlässlich der Erstbefragung ausschliesslich den Bürgerkrieg als Ausreisegrund angaben. Die Frage hierzu - das heisst zu den Asylgründen - wurde in allen Erstbefragungen (SEM-Akte A 4 S. 8 f., A 5 S. 8, A 6 S. 6 f., A 7 S. 6) offen gestellt und ist somit nicht zu beanstanden. Dazu kommt, dass mit dem freien Bericht der Beschwerdeführenden der Frageblock zu den Asylgründen nicht abgeschlossen wurde, sondern in allen Befragungen weitere und detaillierte Fragen gestellt wurden. Die Antworten hierauf deuten offensichtlich und ausschliesslich auf den Bürgerkrieg hin. Dem Vorbringen, der Beschwerdeführer 1 habe in der Erstbefragung kein Wort über die PKK gesagt, weil er nicht gewusst habe, ob er alles habe sagen dürfen oder nicht, ist in zweierlei Hinsicht nicht zu folgen. Einerseits hat er entgegen der Beschwerdeschrift die PKK in der Erstbefragung genannt, will aber deswegen keine Probleme gehabt haben und nur ab und zu für kurze Zeit vor seiner Heirat 1996 geholfen haben. Andererseits wurde allen befragten Beschwerdeführenden die Einleitung zur Erstbefragung von der Vorinstanz vorgelesen und die Kenntnisnahme hiervon unterschriftlich bestätigt. In der Einleitung unter dem Titel Verschwiegenheitspflicht heisst es: "Alle in der heutigen Befragung Anwesenden müssen Ihre Aussagen vertraulich behandeln. ... Sie können ohne Furcht reden." (SEM-Akte A 4 S. 1 f., A 5 S. 1 f., A 6 S. 1 f., A 7 S. 1 f.). Somit kann den Ausführungen der Rechtsmitteleingabe offensichtlich nicht gefolgt werden und es ist, um weitere Wiederholungen zu vermeiden, auf die Ausführungen der Vor­instanz zu verweisen. Was die Zugehörigkeit zur kurdischen Ethnie anbelangt, so ist diese für sich alleine und in Ermangelung einer Kollektivverfolgung nicht geeignet, die Flüchtlingseigenschaft zu begründen. Das Bestehen einer Kollektivverfolgung aller syrischen Kurden wird zwar auf Beschwerdeebene behauptet, aber nicht genügend begründet. Den zugänglichen Länderberichten lässt sich nicht entnehmen, dass sämtliche in Syrien verbleibende Kurden eine objektiv begründete Furcht vor Verfolgung hätten (Urteil des BVGer D-7014/2013 vom 26. Mai 2015 E. 6.4).</w:t>
      </w:r>
    </w:p>
    <w:p>
      <w:r>
        <w:rPr>
          <w:b/>
        </w:rPr>
        <w:t>E. 4.4</w:t>
      </w:r>
    </w:p>
    <w:p>
      <w:r>
        <w:t>Die Beschwerdeführenden haben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