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E-2346/2018 vom 13. Juni 2018</w:t>
      </w:r>
    </w:p>
    <w:p>
      <w:r>
        <w:t>Bundesverwaltungsgericht, 2018-06-13, DE</w:t>
      </w:r>
    </w:p>
    <w:p>
      <w:r>
        <w:rPr>
          <w:b/>
        </w:rPr>
        <w:t xml:space="preserve">Quelle: </w:t>
      </w:r>
      <w:r>
        <w:t>https://mcp.opencaselaw.ch/entscheid/bvger_E-2346_2018</w:t>
      </w:r>
    </w:p>
    <w:p>
      <w:r>
        <w:t>FR: TAF E-2346/2018 du 13 juin 2018</w:t>
      </w:r>
    </w:p>
    <w:p>
      <w:r>
        <w:t>IT: TAF E-2346/2018 del 13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dem Vorbehalt der nachfolgenden Erwägungen einzutreten.</w:t>
      </w:r>
    </w:p>
    <w:p>
      <w:r>
        <w:rPr>
          <w:b/>
        </w:rPr>
        <w:t>E. 2</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koordiniert zu beurteilen. Zudem sei zu klären, ob die Abteilung I des Bundesverwaltungsgerichts für die Beurteilung zuständig sei.</w:t>
      </w:r>
    </w:p>
    <w:p>
      <w:r>
        <w:rPr>
          <w:b/>
        </w:rPr>
        <w:t>E. 4.1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das SEM im Zusammenhang mit seinem Asylgesuch vom 2. Mai 2017 sinngemäss um Einsicht in die Vollzugsakten.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4.2</w:t>
      </w:r>
    </w:p>
    <w:p>
      <w:r>
        <w:t>Gemäss Art. 17 Abs. 2 Bst. b i.V.m. Art. 25 VGG ist die Präsidentenkonferenz, mithin das Gericht, zuständig für die Koordination der Rechtsprechung. Auf den Antrag um Koordination des vorliegenden Verfahrens mit (andern) hängigen Beschwerdeverfahren vor dem Bundesverwaltungsgericht im Zusammenhang mit dem Migrationsabkommen zwischen dem Schweizerischen Bundesrat und der Regierung der Demokratischen Sozialistischen Republik Sri Lanka vom 4. Oktober 2016 (Migrationsabkommen; SR 0.142.117.121) ist daher nicht einzutreten.</w:t>
      </w:r>
    </w:p>
    <w:p>
      <w:r>
        <w:rPr>
          <w:b/>
        </w:rPr>
        <w:t>E. 5</w:t>
      </w:r>
    </w:p>
    <w:p>
      <w:r>
        <w:t>Zu prüfen ist weiter die Rüge des Beschwerdeführers, die angefochtene Verfügung sei unter Mitwirkung der Sektionschefin D._______ und damit unter Verletzung von Ausstandsvorschriften zustande gekommen. Er verlangt deshalb, die Sache zu neuerlicher Entscheidung an die Vorinstanz zurückzuweisen.</w:t>
      </w:r>
    </w:p>
    <w:p>
      <w:r>
        <w:rPr>
          <w:b/>
        </w:rPr>
        <w:t>E. 5.1</w:t>
      </w:r>
    </w:p>
    <w:p>
      <w:r>
        <w:t>Der Anspruch auf unbefangene Entscheidträger der Verwaltung ergibt sich aus Art. 29 Abs. 1 der Bundesverfassung der Schweizerischen Eidgenossenschaft vom 18. April 1999 (BV, SR 101; vgl. hierzu und zum Folgenden: Urteil des Bundesverwaltungsgerichts B-1583/2011 vom 8. Juni 2011 E. 2.1 - 2.6). Danach hat jede Person in Verfahren vor Gerichts- und Verwaltungsinstanzen Anspruch auf gleiche und gerechte Behandlung sowie auf Beurteilung innert angemessener Frist. Artikel 29 Abs. 1 BV wird durch Art. 10 Abs. 1 VwVG konkretisiert (vgl. Breitenmoser/Spori Fedail, in: Waldmann/Weissenberger, VwVG, Praxiskommentar, 2016, N. 17 zu Art. 10 VwVG).</w:t>
      </w:r>
    </w:p>
    <w:p>
      <w:r>
        <w:rPr>
          <w:b/>
        </w:rPr>
        <w:t>E. 5.2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a.a.O.,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5.3</w:t>
      </w:r>
    </w:p>
    <w:p>
      <w:r>
        <w:t>Der Rechtsvertreter des Beschwerdeführers bringt vor, D._______ - eine vormalige Mitarbeiterin in seiner Kanzlei - habe am 9. und 16. März 2018 als Sektionschefin in insgesamt sieben Verfahren Verfügungen erlassen, die ihn als Rechtsvertreter betroffen hätten. Die Daten seien in schikanöser Absicht so gewählt worden, dass die Beschwerdefristen nach Möglichkeit in die Osterzeit fielen, um so "einen maximalen Druck" auf ihn aufzubauen. Wer als Kaderangestellte so handle, leide "zwangsläufig unter dem Verlust der Urteilsfähigkeit", entscheide "voreingenommen" und sei "befangen".Diese Aussagen des Rechtsvertreters des Beschwerdeführers sind deutlich überzeichnet. Weder das beschriebene Vorgehen der Sektionschefin noch der Umstand, dass sie offenbar eine ehemalige Mitarbeiterin des rubrizierten Rechtsvertreters ist,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 Das vom Rechtsvertreter geäusserte Misstrauen in die Unparteilichkeit von D._______ ist insofern weder objektiv noch durch vernünftige Gründe gerechtfertigt. Für das Gericht besteht kein Anschein der Befangenheit von D._______, so dass der diesbezügliche Kassationsantrag des Beschwerdeführers abzuweisen ist. Es besteht auch kein Anlass, das Verhalten der Sektionschefin disziplinarisch zu thematisieren, wobei das vorliegende Beschwerdeverfahren hierfür ohnehin nicht in Betracht käme.</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6.1.1</w:t>
      </w:r>
    </w:p>
    <w:p>
      <w:r>
        <w:t>Der Beschwerdeführer macht sinngemäss eine Verletzung seines Akteneinsichtsrechts geltend, indem er vorbringt, das SEM habe ihm zu Unrecht keine Einsicht in die Vollzugsakten gegeben. Tatsächlich hat der Beschwerdeführer erst im vorliegenden Verfahren Einsicht in die Vollzugsakten nehmen können. Die Unterlassung des SEM, ihm Akteneinsicht zu gewähren, ist im Wesentlichen jedoch auf den Umstand zurückzuführen, dass er in seinem neuerlichen Asylgesuch vom 2. Mai 2017 kein ausdrückliches Begehren um Edition der Vollzugsakten gestellt hat. In der Begründung seiner Eingabe vom 2. Mai 2017 führt er lediglich aus, das SEM müsse aufgrund der anwendbaren Datenschutzgesetzgebung "detailliert offenlegen [...], welche Daten genau dem sri-lankischen Generalkonsulat übermittelt wurden [und] welche Informationen allenfalls noch mündlich übergeben wurde[n], dies am 9. März [...]". Diesen Ausführungen lässt sich nicht ohne weiteres entnehmen, dass der Beschwerdeführer seinem eigenen Verständnis nach um Einsicht in die gesamten Vollzugsakten ersuchte; es liegt vielmehr der Schluss nahe, dass er um Auskunft über unerlaubte Datenübermittlungen ersucht, die vorliegend nicht stattgefunden haben (vgl. nachstehend, E. 7). Abgesehen davon hat das SEM in der angefochtenen Verfügung in keiner Art und Weise auf die Vollzugsakten abgestellt (vgl. BGE 132 V 387 E. 3.1 f. zu den Voraussetzungen einer Verletzung des Akteneinsichtsrechts), so dass es nicht gehalten war, dem Beschwerdeführer von Amtes wegen Einsicht zu gewähren. Ob das SEM durch die Nichtherausgabe der editionspflichtigen Vollzugsakten das Akteneinsichtsrecht des Beschwerdeführers verletzt hat, kann jedoch letztlich offen bleiben, zumal eine allfällige Gehörsverletzung durch die Edition der Vollzugsakten im vorliegenden Verfahren (vgl. oben, Bst. H) ohnehin als geheilt angesehen werden müsste (vgl. Urteil des BVGer D-7181/2015 vom 7. Februar 2018 E. 5.1.1).</w:t>
      </w:r>
    </w:p>
    <w:p>
      <w:r>
        <w:rPr>
          <w:b/>
        </w:rPr>
        <w:t>E. 6.1.2</w:t>
      </w:r>
    </w:p>
    <w:p>
      <w:r>
        <w:t>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Tatsächlich zitierte das SEM diesen Bericht im Rahmen der Begründung der Zumutbarkeit des Wegweisungsvollzugs. Da der Bericht öffentlich zugänglich ist und darin - nebst einigen namentlich nicht genannten Gesprächspartnern und anderen geheim gehaltenen Referenzen - überwiegend öffentlich zugängliche, verlässliche Quellen referenziert werden, ist dem Anspruch des Beschwerdeführers auf rechtliches Gehör Genüge getan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6.1.3</w:t>
      </w:r>
    </w:p>
    <w:p>
      <w:r>
        <w:t>Der Beschwerdeführer rügt, sein Anspruch auf rechtliches Gehör sei unter anderem deshalb verletzt worden, weil das SEM den im Rahmen seiner Eingabe gestellten Antrag auf Durchführung einer Anhörung zum neu geltend gemachten asylrelevanten Sachverhalt nicht berücksichtigt habe.Diese Rüge ist nicht begründet. Die Vorinstanz war nicht verpflichtet, den Beschwerdeführer erneut anzuhören. Der Entscheid über sein zweites Asylgesuch ist am 14. Oktober 2015 mit dem Urteil des BVGer E-5502/2015 in Rechtskraft erwachsen. Das dritte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Gesuch und der Beschwerdeschrift ausführlich darlegen.</w:t>
      </w:r>
    </w:p>
    <w:p>
      <w:r>
        <w:rPr>
          <w:b/>
        </w:rPr>
        <w:t>E. 6.1.4</w:t>
      </w:r>
    </w:p>
    <w:p>
      <w:r>
        <w:t>Unter dem Titel des rechtlichen Gehörs und unter Berufung auf Art. 16 Bst. g Migrationsabkommen sowie Art. 6 und Art. 8 DSG rügt der Beschwerdeführer, die Vorinstanz habe es zu Unrecht unterlassen, bei den sri-lankischen Behörden abzuklären, welchen Gebrauch sie von den durch die Schweizer Behörden übermittelten Daten gemacht hätten, welche Ergebnisse damit erzielt worden seien und welche Behörden in Sri Lanka nun Zugang zu den entsprechenden Informationen hätten. Die Vorinstanz führt in der angefochtenen Verfügung diesbezüglich zutreffend aus, dass sich eine Einzelperson nicht direkt auf Art. 16 Bst. g Migrationsabkommen berufen kann. Art. 16 Bst. g Migrationsabkommen vermittelt auch indirekt keinen Anspruch darauf, dass die schweizerischen Behörden für den Beschwerdeführer ein Gesuch um Information über den Gebrauch der übermittelten Daten bei den sri-lankischen Behörden stellen müssten. Ein solches Gesuch wäre vom Beschwerdeführer vielmehr direkt an die Behörden seines Heimatstaats zu richten, wobei das Auskunftsrecht der betroffenen Person in Art. 16 Bst. j des Migrationsabkommens ausdrücklich geregelt ist (vgl. BVGE 2017 VI/6 E. 2.4.3). Eine Verletzung des rechtlichen Gehörs ist insofern zu verneinen.</w:t>
      </w:r>
    </w:p>
    <w:p>
      <w:r>
        <w:rPr>
          <w:b/>
        </w:rPr>
        <w:t>E. 6.1.5</w:t>
      </w:r>
    </w:p>
    <w:p>
      <w:r>
        <w:t>Der Beschwerdeführer wirft der Vorinstanz vor, sie habe die von ihm im neuen Asylgesuch geschilderten Vorfälle anlässlich der Vorsprache auf dem sri-lankischen Generalkonsulat in der angefochtenen Verfügung nichtgewürdigt; dadurch habe sie ihre Begründungspflicht verletzt.Diese Vorhaltung ist unbegründet. Die Vorinstanz führt in der angefochtenen Verfügung aus, es seien durch die Vorsprache ihrer Auffassung nach keine neue Gefährdungselemente geschaffen worden. Den Vorgaben von Art. 29 Abs. 2 BV und Art. 29 VwVG ist sie damit ohne Zweifel nachgekommen. Ob die Einschätzung zutrifft, ist eine Frage der Beweiswürdigung, die sich nach Art. 7 AsylG richtet (vgl. dazu nachfolgend, E. 8.1).Dieselben Überlegungen gelten für die Rüge des Beschwerdeführers, die Vorinstanz habe es unterlassen, seine LTTE-Verbindungen im Lichte der Geschehnisse auf dem sri-lankischen Generalkonsulat zu würdigen. In diesem Zusammenhang ist jedoch ergänzend zu bemerken, dass die Vorinstanz ohne Verletzung ihrer Begründungspflicht weiterhin von der Unglaubhaftigkeit flüchtlingsrechtlich relevanter Verbindungen zu den LTTE ausgehen durfte (E-5502/2015 vom 14. Oktober 2015 E. 7.6), zumal der Beschwerdeführer - im Verhältnis zu diesem rechtskräftigen Urteil - keinerlei neue Beweise vorbringt, welche die dort getroffene Einschätzung in Frage stellen würden. In diesem Zusammenhang ist darauf hinzuweisen, dass ausserordentliche Rechtsmittel und Rechtsbehelfe nicht dazu dienen dürfen, bisherige rechtskräftige Entscheidungen zu untergraben oder prozessuale Versäumnisse nachzuholen (vgl. das Urteil des BVGer E-3364/2017 vom 24. Juli 2017 E. 5 in fine).</w:t>
      </w:r>
    </w:p>
    <w:p>
      <w:r>
        <w:rPr>
          <w:b/>
        </w:rPr>
        <w:t>E. 6.1.6</w:t>
      </w:r>
    </w:p>
    <w:p>
      <w:r>
        <w:t>Eine Verletzung des Anspruchs auf rechtliches Gehör durch die Vorinstanz ist nach dem Gesagten zu verneinen.</w:t>
      </w:r>
    </w:p>
    <w:p>
      <w:r>
        <w:rPr>
          <w:b/>
        </w:rPr>
        <w:t>E. 6.2</w:t>
      </w:r>
    </w:p>
    <w:p>
      <w:r>
        <w:t>Gemäss Art. 12 VwVG stellt die Behörde den Sachverhalt von Amtes wegen fest und bedient sich nötigenfalls der unter Buchstaben a-e aufgelisteten Beweismittel.</w:t>
      </w:r>
    </w:p>
    <w:p>
      <w:r>
        <w:rPr>
          <w:b/>
        </w:rPr>
        <w:t>E. 6.2.1</w:t>
      </w:r>
    </w:p>
    <w:p>
      <w:r>
        <w:t>Der Beschwerdeführer macht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reichte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w:t>
      </w:r>
    </w:p>
    <w:p>
      <w:r>
        <w:rPr>
          <w:b/>
        </w:rPr>
        <w:t>E. 6.2.2</w:t>
      </w:r>
    </w:p>
    <w:p>
      <w:r>
        <w: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als Beschwerdebeilage in CD-ROM-Form eingereichten Quellen und teilweise selbst verfassten Berichte [Beschwerdebeilagen Nrn. 2 - 57]), spricht nicht für eine Verletzung des Untersuchungsgrundsatzes. Das gleiche gilt, wenn das SEM gestützt auf seine Quellen und die Akten des vorliegenden Verfahrens die Asylvorbringen anders würdigt als der Beschwerdeführer.</w:t>
      </w:r>
    </w:p>
    <w:p>
      <w:r>
        <w:rPr>
          <w:b/>
        </w:rPr>
        <w:t>E. 6.2.3</w:t>
      </w:r>
    </w:p>
    <w:p>
      <w:r>
        <w:t>Es liegt folglich auch keine Verletzung des Untersuchungsgrundsatzes vor.</w:t>
      </w:r>
    </w:p>
    <w:p>
      <w:r>
        <w:rPr>
          <w:b/>
        </w:rPr>
        <w:t>E. 6.3</w:t>
      </w:r>
    </w:p>
    <w:p>
      <w:r>
        <w:t>Die formellen Rügen erweisen sich als unbegründet. Es besteht deshalb keine Veranlassung, die Sache aus formellen Gründen aufzuheben und an die Vorinstanz zurückzuweisen. Der Antrag ist abzuweisen.</w:t>
      </w:r>
    </w:p>
    <w:p>
      <w:r>
        <w:rPr>
          <w:b/>
        </w:rPr>
        <w:t>E. 7</w:t>
      </w:r>
    </w:p>
    <w:p>
      <w:r>
        <w:t>Der Beschwerdeführer rügt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existiert, welche mit dem Schutzniveau in der Schweiz vergleichbar sei. Dies sei für den Fall von Sri Lanka offensichtlich nicht gegeben, so dass jede Datenübermittlung rechtswidrig sei.</w:t>
      </w:r>
    </w:p>
    <w:p>
      <w:r>
        <w:rPr>
          <w:b/>
        </w:rPr>
        <w:t>E. 7.1</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(a.a.O., E. 2.5.2).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des Beschwerdeführers ist nach dem Gesagten ebenso abzuweisen, wie der Antrag, Massnahmen nach Art. 16 Bst. f Migrationsabkommen zu treffen (vgl. S. 13 der Beschwerde).</w:t>
      </w:r>
    </w:p>
    <w:p>
      <w:r>
        <w:rPr>
          <w:b/>
        </w:rPr>
        <w:t>E. 7.2</w:t>
      </w:r>
    </w:p>
    <w:p>
      <w:r>
        <w:t>Hieraus ergibt sich,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habe aufzuweisen, ob die an die sri-lankischen Behörden überwiesenen Personendaten gemäss einem dem Schweizer Datenschutzrecht entsprechenden Schutzniveau behandelt würden, ist abzuweisen</w:t>
      </w:r>
    </w:p>
    <w:p>
      <w:r>
        <w:rPr>
          <w:b/>
        </w:rPr>
        <w:t>E. 8</w:t>
      </w:r>
    </w:p>
    <w:p>
      <w:r>
        <w:t>Der Beschwerdeführer bringt mit Blick auf die von ihm behauptete Flüchtlingseigenschaft (Art. 3 AsylG) vor, der angefochtenen Verfügung liege ein unrichtiger und unvollständiger Sachverhalt (Art. 106 Abs. 1 Bst. b AsylG) zugrunde; insbesondere habe die Vorinstanz seine LTTE-Unterstützung und die Vorkommnisse während seiner Vorsprache auf dem sri-lankischen Generalkonsulat (bei der Prüfung seiner Verfolgungsvorbringen) nicht zutreffend gewürdigt. Zur Dokumentation seiner Vorbringen stellt er im vorliegenden Verfahren verschiedene Beweisanträge.</w:t>
      </w:r>
    </w:p>
    <w:p>
      <w:r>
        <w:rPr>
          <w:b/>
        </w:rPr>
        <w:t>E. 8.1</w:t>
      </w:r>
    </w:p>
    <w:p>
      <w:r>
        <w:t>Zunächst ist die mit der Beschwerde aufgeworfene Frage zu beantworten, ob zutrifft, dass die Vorinstanz der angefochtenen Verfügung in Verkennung der geltenden Beweiswürdigungsregeln einen falschen und aktenwidrigen Sachverhalt zugrunde gelegt hat. Im Asylverfahren gilt für die Beweiswürdigung nach Art. 7 AsylG der Glaubhaftigkeitsmassstab. Das Bundesverwaltungsgericht hat die Anforderungen an das Glaubhaftmachen in einem publizierten Entscheid dargelegt und folgt dabei ständiger Praxis. Darauf kann hier verwiesen werden (BVGE 2015/3 E. 6.5.1).</w:t>
      </w:r>
    </w:p>
    <w:p>
      <w:r>
        <w:rPr>
          <w:b/>
        </w:rPr>
        <w:t>E. 8.1.1</w:t>
      </w:r>
    </w:p>
    <w:p>
      <w:r>
        <w:t>Das Vorbringen des Beschwerdeführers, aufgrund seiner Unterstützung der LTTE durch die sri-lankischen Behörden und die EPDP verfolgt worden zu sein, ist sowohl von der Vorinstanz als auch vom Gericht bereits mehrfach überprüft worden. Einhellig wurde dieses Asylvorbringen als unglaubhaft und konstruiert erachtet (vgl. insbesondere Verfügung vom 3.Juni 2010, Verfügung 31. Juli 2015, Beschwerdeurteil E-5502/2015). Im vorliegenden Verfahren bringt der Beschwerdeführer nichts vor, was an dieser Einschätzung etwas zu ändern vermöchte; insofern ist daran festzuhalten. Die Vorinstanz ist zu Recht davon ausgegangen, dass keinerlei Hinweise für vorbestehende Verfolgungsmassnahmen gegenüber dem Beschwerdeführer bestehen und hat diese deshalb auch nicht erneut geprüft.</w:t>
      </w:r>
    </w:p>
    <w:p>
      <w:r>
        <w:rPr>
          <w:b/>
        </w:rPr>
        <w:t>E. 8.1.2</w:t>
      </w:r>
    </w:p>
    <w:p>
      <w:r>
        <w:t>Im Weiteren hat die Vorinstanz geprüft, ob wegen der Vorsprache auf dem Konsulat und der mit der Ersatzreisepapierbeschaffung verbundenen Datenweitergabe begründete Furcht vor einer künftigen Verfolgung vorliegt. Sie hat also nicht in Frage gestellt, dass eine Datenweitergabe und eine Vorsprache auf dem Konsulat stattgefunden hat. Die diesbezüglichen Beschwerdevorbringen sind deshalb nicht unter dem Gesichtspunkt der Beweiswürdigung (Art. 7 AsylG), sondern unter jenem des Vorliegens begründeter Furcht vor ernsthaften Nachteilen (Art. 3 AsylG) zu prüfen.</w:t>
      </w:r>
    </w:p>
    <w:p>
      <w:r>
        <w:rPr>
          <w:b/>
        </w:rPr>
        <w:t>E. 8.1.3</w:t>
      </w:r>
    </w:p>
    <w:p>
      <w:r>
        <w:t>Die Vorinstanz hat den rechtserheblichen Sachverhalt folglich zutreffend erstellt. Unter Einbezug sämtlicher eingereichter Beweismittel geht das Bundesverwaltungsgericht im Hinblick auf die Prüfung der flüchtlingsrechtlichen Relevanz des Profils des Beschwerdeführers (vgl. nachfolgend E. 9) von folgendem - bereits von der Vorinstanz festgestellten - Sachverhalt aus:Beim Beschwerdeführer handelt es sich um einen Tamilen, der im Falle des Wegweisungsvollzugs nach einem längeren Auslandaufenthalt nach Sri Lanka zurückkehren würde. Die von ihm behauptete Verfolgung durch die sri-lankischen Behörden und die EPDP aufgrund von Verbindungen zu den LTTE ist unglaubhaft. Der Beschwerdeführer weist kein prägnantes exilpolitisches Profil auf, aufgrund dessen die sri-lankischen Behörden ihm ein Interesse an einem Wiederaufflammen des tamilischen Separatismus zuschreiben könnten. Im Rahmen des bereits angeordneten Wegweisungsvollzugs hat das SEM dem sri-lankischen Generalkonsulat bestimmte Daten über den Beschwerdeführer weitergegeben; ausserdem hat der Beschwerdeführer auf dem sri-lankischen Generalkonsulat persönlich vorgesprochen.</w:t>
      </w:r>
    </w:p>
    <w:p>
      <w:r>
        <w:rPr>
          <w:b/>
        </w:rPr>
        <w:t>E. 8.2</w:t>
      </w:r>
    </w:p>
    <w:p>
      <w:r>
        <w:t>Auf die in der Beschwerde beantragte Durchführung einer weiteren Anhörung kann vor dem Hintergrund der obigen Erwägungen und in antizipierter Beweiswürdigung verzichtet werden, zumal der Beschwerdeführer die Gelegenheit hatte, in seinem dritten Asylgesuch und der vorliegenden Beschwerdeschrift die behaupteten Verfolgungsvorbringen ausführlich schriftlich darzulegen; insoweit ist nicht zu erwarten, dass eine Anhörung neue Erkenntnisse bringen würde.Weiter ist es nicht Sache des Gerichts, die Vorinstanz zur Erläuterung des genauen Verfahrens bezüglich eines allfälligen Auskunftsersuchens des Beschwerdeführers bei den sri-lankischen Behörden anzuhalten. Es obliegt dem Beschwerdeführer, bei den zuständigen Stellen die benötigten Informationen einzuholen und sich über das Prozedere zu erkundigen. Der entsprechende Beweisantrag ist abzuweisen. Aus denselben Gründen abzuweisen ist der Antrag um Einsicht in die Akten der sri-lankischen Behörden im Zusammenhang mit der Ersatzreisepapierbeschaffung (vgl. dazu unter dem Gesichtspunkt einer Gehörsverletzung schon oben, E. 6.1.4).Es ist schliesslich bereits oben abgehandelt worden, dass der Beschwerdeführer keinen Anspruch darauf hat, dass das SEM ihm die geheimgehaltenen Quellen seines Lagebildes vom 16. August 2016 beziehungsweise Transkriptionen von Gesprächen offenlegt. Der Anspruch besteht auch im vorliegenden Verfahren nicht, so dass der entsprechende Beweisantrag ebenfalls abzuweisen ist.</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9.2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Nach Einschätzung des Bundesverwaltungsgerichts ändert der Ausgang der Kommunalwahlen vom 10. Februar 2018 an der eben dargelegten Einschätzung der Verfolgungssituation nach Sri Lanka zurückkehrender Tamilen und Tamilinnen nichts. Es wird in der Beschwerde nicht schlüssig dargetan, dass die Regierung Sirisena ihre Politik im Umgang mit Rückkehrenden aus der tamilischen Diaspora deshalb geändert hätte. Insofern ist an der Lageeinschätzung im Urteil des BVGer E-1866/2015 vom 15. Juli 2016 festzuhalten.In BVGE 2017 VI/6 hat sich das Bundesverwaltungsgericht ausserdem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(vgl. a.a.O., E. 2.5.2; ausserdem oben, E. 7.1).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der Beschwerdeführer nichts Substantiiertes dagegen vorbringt.</w:t>
      </w:r>
    </w:p>
    <w:p>
      <w:r>
        <w:rPr>
          <w:b/>
        </w:rPr>
        <w:t>E. 9.3</w:t>
      </w:r>
    </w:p>
    <w:p>
      <w:r>
        <w:t>Nachdem es dem Beschwerdeführer auch im vorliegenden Verfahren nicht gelungen ist, eine vor seiner Ausreise bestehende Verfolgung glaubhaft zu machen (vgl. oben, E. 9.1.1), ist er keiner der Risikogruppen gemäss dem Referenzurteil des BVGer E-1866/2015 vom 15. Juli 2016 zuzurechnen. Es sind keine massgeblichen Hinweise dafür ersichtlich, dass er aufgrund seiner Vorgeschichte ins Visier der sri-lankischen Behörden geraten könnte und diese ein potenzielles Verfolgungsinteresse an ihm haben könnten. Insbesondere ist nicht davon auszugehen, dass er befürchten muss, die sri-lankischen Behörden könnten ihm eine Verbindung zu den LTTE unterstellen, da seine Vorbringen weder auf eine relevante Vorverfolgung noch auf ein massgebliches exilpolitisches Engagement schliessen lassen. Daran vermögen auch die Datenübermittlung im Rahmen des Wegweisungsvollzugs sowie die Vorsprache auf dem sri-lankischen Generalkonsulat nichts zu ändern (vgl. soeben, E. 9.2).Folglich ist festzuhalten, dass der Beschwerdeführer weder Vor- noch Nachfluchtgründe glaubhaft gemacht hat. Das SEM hat somit zu Recht sein Asylgesuch abgelehnt und ihm die Flüchtlingseigenschaft nicht zuerkannt.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11.2.4</w:t>
      </w:r>
    </w:p>
    <w:p>
      <w:r>
        <w:t>Weder die allgemeine Menschenrechtssituation in Sri Lanka noch individuelle Faktoren in Bezug auf die Situation des Beschwerdeführers lassen demnach den Wegweisungsvollzug zum heutigen Zeitpunkt als unzulässig erscheinen.</w:t>
      </w:r>
    </w:p>
    <w:p>
      <w:r>
        <w:rPr>
          <w:b/>
        </w:rPr>
        <w:t>E. 11.3.1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a.a.O., E. 13.2). Betreffend den Distrikt Jaffna,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a.a.O., E. 13.3.3.). In seinem neusten als Referenzurteil publizierten Entscheid erachtet das Bundesverwaltungsgericht auch den Wegweisungsvollzug ins "Vanni-Gebiet" als zumutbar (Urteil D-3619/2016 vom 16. Oktober 2017 E. 9.5).</w:t>
      </w:r>
    </w:p>
    <w:p>
      <w:r>
        <w:rPr>
          <w:b/>
        </w:rPr>
        <w:t>E. 11.3.3</w:t>
      </w:r>
    </w:p>
    <w:p>
      <w:r>
        <w:t>In Bezug auf das Vorliegen individueller Zumutbarkeitskriterien kann vollständig auf das Urteil des BVGer E-5502/2015 vom 14. Oktober 2015 (E. 9.2) verwiesen werden. Dort wird dargelegt, dass der Beschwerdeführer in seinem Heimatort über ein familiäres und soziales Umfeld verfüge; aufgrund seiner guten Schulausbildung und der bisherigen Berufserfahrung könne ihm zugemutet werden, sich dort eine neue Existenz aufzubauen. Der Beschwerdeführer macht im vorliegenden Verfahren nichts geltend, das an dieser Einschätzung etwas zu ändern vermöchte.</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Im Sinne eines Eventualantrags verlangt der Beschwerdeführer unter anderem, das Urteil E-5502/2015 sei in Revision zu ziehen und es sei das Asylverfahren weiterzuführen (Beschwerdeantrag Ziff. 12). Gegenstand des vorliegenden Beschwerdeverfahrens ist jedoch die vorinstanzliche Verfügung vom 16. März 2018, während Gegenstand des eventualiter gestellten Revisionsgesuchs das Urteil des Bundesverwaltungsgerichts E-5502/2015 vom 14. Oktober 2015 ist, mit welchem die Beschwerde gegen die Verfügung des SEM vom 31. Juli 2015 abgewiesen wurde. Mithin sind die Anfechtungsobjekte nicht identisch, was dazu führt, dass das vom Beschwerdeführer gestellte Revisionsgesuch nicht Gegenstand des vorliegenden Beschwerdeverfahrens bilden kann. Auf den entsprechenden Antrag ist daher nicht einzutreten. Jedoch steht es dem Beschwerdeführer frei, ein Revisionsgesuch gemäss Art. 121-124 BGG einzureichen.</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sollen (beispielsweise Begehren 2, 4, 5 und 7),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