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E-2344/2014 vom 12. Mai 2014</w:t>
      </w:r>
    </w:p>
    <w:p>
      <w:r>
        <w:t>Bundesverwaltungsgericht, 2014-05-12, DE</w:t>
      </w:r>
    </w:p>
    <w:p>
      <w:r>
        <w:rPr>
          <w:b/>
        </w:rPr>
        <w:t xml:space="preserve">Quelle: </w:t>
      </w:r>
      <w:r>
        <w:t>https://mcp.opencaselaw.ch/entscheid/bvger_E-2344_2014</w:t>
      </w:r>
    </w:p>
    <w:p>
      <w:r>
        <w:t>FR: TAF E-2344/2014 du 12 mai 2014</w:t>
      </w:r>
    </w:p>
    <w:p>
      <w:r>
        <w:t>IT: TAF E-2344/2014 del 12 maggio 2014</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Die Beschwerde ist in englischer Sprache und damit nicht in einer Amtssprache des Bundes (vgl. Art. 105 AsylG i.V.m. Art. 33a VwVG und Art. 70 Abs. 1 BV) abgefasst. Indes weist die Eingabe keine Unklarheiten auf, weshalb praxisgemäss auf die Einholung einer Übersetzung in eine Amtssprache zu verzichten ist (statt vieler: Urteil des Bundesverwaltungsgerichts E-3639/2013 vom 10. Juli 2013).</w:t>
      </w:r>
    </w:p>
    <w:p>
      <w:r>
        <w:rPr>
          <w:b/>
        </w:rPr>
        <w:t>E. 1.3</w:t>
      </w:r>
    </w:p>
    <w:p>
      <w:r>
        <w:t>Die Beschwerdeführerin ist als Verfügungsadressatin zur Beschwerdeführung legitimiert (Art. 48 VwVG). Auf die frist- und formgerecht eingereichte Beschwerde (Art. 52 VwVG und Art. 108 Abs. 1 AsylG)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fest, die geltend gemachten Vorkommnisse liessen darauf schliessen, dass die Beschwerdeführerin ernstzunehmende Schwierigkeiten mit den eritreischen Behörden gehabt habe. Es sei daher zu prüfen, ob einer allfälligen Asylgewährung durch die Schweiz Art. 52 Abs. 2 AsylG entgegenstehe. Die Beschwerdeführerin mache geltend, sie verdiene nicht genug, um den Lebensbedarf der Familie zu decken. Auch sei sie als Flüchtling nicht vor Diskriminierung, Ausbeutung und sexueller Belästigung geschützt. Nach Berichten des UNHCR würden sich zahlreiche eritreische Flüchtlinge und Asylsuchende im Sudan aufhalten. Vor diesem Hintergrund sei nicht zu verkennen, dass die Lage vor Ort schwierig sei. Indes würden keine Hinweise vorliegen, wonach ein weiterer Verbleib im Sudan unzumutbar oder unmöglich wäre. Flüchtlinge, welche vom UNHCR registriert und einem Flüchtlingslager zugeteilt worden seien, hätten sich dort aufzuhalten und bekämen die nötige Versorgung. Die Beschwerdeführerin verfüge nicht über ein freies Aufenthaltsrecht im ganzen Land. Es sei ihr daher zuzumuten, beim UNHCR um Schutz zu ersuchen, sollte die Situation kritisch werden. Für eritreische Flüchtlinge sei das Leben in Khartum nicht einfach. Die Beschwerdeführerin lebe indes seit über zehn Jahren in Khartum und habe versucht, ihren Lebensunterhalt mit einfacher Arbeit zu verdienen. Damit seien die Hürden für eine zumutbare Existenz in Khartum in ihrem Fall nicht unüberwindbar. Im Sudan lebe eine grosse eritreische Diaspora, die für in Not geratene Landsleute bereitstehe und weitgehend Unterstützung biete. Die schwierige Lebenssituation und insoweit humanitäre Überlegungen würden keinen Grund für die Bewilligung der Einreise in die Schweiz darstellen. Schliesslich habe die Beschwerdeführerin keine Beziehungsnähe zur Schweiz. Gemäss ihren Angaben lebe eine Tochter in den Niederlanden. Aufgrund der dadurch bestehenden Beziehungsnähe zu den Niederlanden, stehe es der Beschwerdeführerin frei, dort um Schutz zu ersuchen. Bei dieser Sachlage benötige die Beschwerdeführerin den subsidiären Schutz der Schweiz nicht. Es sei ihr zuzumuten, im Sudan zu verbleiben.</w:t>
      </w:r>
    </w:p>
    <w:p>
      <w:r>
        <w:rPr>
          <w:b/>
        </w:rPr>
        <w:t>E. 5.2</w:t>
      </w:r>
    </w:p>
    <w:p>
      <w:r>
        <w:t>Das Gericht anerkannt wie die Vorinstanz, dass die Beschwerdeführerin einerseits in Eritrea schwerwiegende Probleme hatte, andererseits die Lage für eritreische Flüchtlinge im Sudan nicht einfach ist. Indes legt die Beschwerdeführerin in der Rechtsmitteleingabe mit dem sinngemässen Wiederholen der Asylvorbringen und den allgemeinen Ausführungen zur Situation der Flüchtlinge im Sudan nicht dar, inwiefern ihr persönlich ein weiterer dortiger Aufenthalt nicht zumutbar und möglich ist. Dieser Schluss wird dadurch bestätigt, dass die Beschwerdeführerin seit über 35 Jahren im Sudan lebt, und, abgesehen von einer anerkannt schwierigen Lebenssituation, keine Benachteiligungen seitens der sudanesischen Behörden im Sinne des Asylgesetzes anführt. Seit 14 Jahren lebt die Beschwerdeführerin sodann ausserhalb des ihr zugewiesenen Flüchtlingslagers in Khartum und hat offenbar ein Auskommen gefunden, um sich und ihre sechs Kinder über die Runden zu bringen. Auch wenn sich seinerzeit das Leben im Flüchtlingslager als nicht einfach herausgestellt hat, so kann sich die Beschwerdeführerin als vom UNHCR registrierter Flüchtling wieder an die Organisation wenden und deren Schutz für sich und ihre Familie in Anspruch nehmen. Neben der notwendigen Grundversorgung werden dort namentlich auch ihre Söhne ärztliche Betreuung erhalten. Schliesslich macht die Beschwerdeführerin keinen Bezug zur Schweiz geltend.</w:t>
      </w:r>
    </w:p>
    <w:p>
      <w:r>
        <w:rPr>
          <w:b/>
        </w:rPr>
        <w:t>E. 5.3</w:t>
      </w:r>
    </w:p>
    <w:p>
      <w:r>
        <w:t>Zusammenfassend ist festzustellen, dass der Beschwerdeführerin ein weiterer Verbleib im Sudan zumutbar ist und sie auf den Schutz der Schweiz nicht angewiesen ist. An diesem Schluss vermögen auch die eingereichten Beweismittel nicht zu ändern. Die Vorinstanz hat demnach der Beschwerdeführerin zu Recht die Einreise in die Schweiz nicht bewilligt und das Asylgesuch aus dem Ausland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