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E-2343/2024 vom 15. März 2024</w:t>
      </w:r>
    </w:p>
    <w:p>
      <w:r>
        <w:t>Bundesverwaltungsgericht, 2024-03-15, DE</w:t>
      </w:r>
    </w:p>
    <w:p>
      <w:r>
        <w:rPr>
          <w:b/>
        </w:rPr>
        <w:t xml:space="preserve">Quelle: </w:t>
      </w:r>
      <w:r>
        <w:t>https://mcp.opencaselaw.ch/entscheid/bvger_E-2343_2024_d20240315</w:t>
      </w:r>
    </w:p>
    <w:p>
      <w:r>
        <w:t>FR: TAF E-2343/2024 du 15 mars 2024</w:t>
      </w:r>
    </w:p>
    <w:p>
      <w:r>
        <w:t>IT: TAF E-2343/2024 del 15 marzo 2024</w:t>
      </w:r>
    </w:p>
    <w:p>
      <w:pPr>
        <w:pStyle w:val="Heading2"/>
      </w:pPr>
      <w:r>
        <w:t>Regeste</w:t>
      </w:r>
    </w:p>
    <w:p>
      <w:r>
        <w:t>Asyl und Wegweisung | Asyl und Wegweisung; Verfügung des SEM vom 15. März 2024</w:t>
      </w:r>
    </w:p>
    <w:p>
      <w:pPr>
        <w:pStyle w:val="Heading2"/>
      </w:pPr>
      <w:r>
        <w:t>Volltext</w:t>
      </w:r>
    </w:p>
    <w:p>
      <w:r>
        <w:t>Bundesverwal tungsgeri cht T ri bunal admi ni strati f fédéral T ri bunal e amm ini strati vo federal e T ri bunal admi ni strati v federal</w:t>
      </w:r>
    </w:p>
    <w:p>
      <w:r>
        <w:t>Abteilung V E-2343/2024</w:t>
      </w:r>
    </w:p>
    <w:p>
      <w:r>
        <w:t>U r t e i l v o m 2 6 . A p r i l 2 0 2 4 Besetzung Einzelrichterin Gabriela Freihofer, mit Zustimmung von Richter Manuel Borla; Gerichtsschreiber Stefan Trottmann. Parteien A._______, geboren am (…), Türkei, vertreten durch lic. iur. Elisabetta Luda, SOS Ticino Consultorio Giuridico, Beschwerdeführer,</w:t>
      </w:r>
    </w:p>
    <w:p>
      <w:r>
        <w:t>gegen Staatssekretariat für Migration (SEM), Quellenweg 6, 3003 Bern, Vorinstanz. Gegenstand Asyl und Wegweisung; Verfügung des SEM vom 15. März 2024 / N (…).</w:t>
      </w:r>
    </w:p>
    <w:p>
      <w:r>
        <w:t>E-2343/2024 Seite 2 Das Bundesverwaltungsgericht stellt fest, dass der Beschwerdeführer am 14. August 2022 in der Schweiz um Asyl nachsuchte und am 31. Oktober 2022 nach Art. 29 AsylG (SR 142.31) an- gehört wurde (vgl. Akten der Vorinstanz 1189312-[nachfolgend: SEM-act.] 1/2 und 15/15), dass er dabei im Wesentlichen ausführte, er sei türkischer Staatsbürger kurdischer Ethnie, sei im Dorf B._______ in der Provinz Mardin geboren und infolge der «Dorfniederbrennungen», welche zur Zeit seiner Geburt stattgefunden hätten, mit seiner Familie ins Zentrum von Mardin gezogen, dass er die Schule bis zum Gymnasium besucht und im Oktober 2011 das Studium der (…) an der staatlichen Universität C._______ in der gleichna- migen Provinz aufgenommen habe, dass er während seiner Schul- und Studienzeit diskriminierenden Handlun- gen aufgrund seiner kurdischen Ethnie ausgesetzt gewesen sei, er wäh- rend seiner Zeit an der Universität die Jugendorganisation der BDP aufge- baut respektive an legalen Aktivitäten im Namen der BDP teilgenommen und diese teilweise mitorganisiert habe, und er in diesem Zusammenhang auch auf den sozialen Medien aktiv gewesen sei, dass sein politisches Engagement schliesslich im Jahr 2013 zum Abbruch seines Studiums geführt habe, weil er von Mitgliedern der Ülkücüler (der nationalistischen Gruppierung Schwarzer Wölfe) mit dem Tod bedroht wor- den sei, dass er sich nach seiner Rückkehr nach Mardin im Umfeld von Ahmet Türk (eines türkischen Politikers kurdischer Ethnie und ehemaligen Oberbürger- meisters der Stadt Mardin) politisch engagiert habe, dass er während knapp eines Jahres bei der Luftwaffe Militärdienst geleis- tet habe, bei welchem es zu einem Vorfall gekommen sei, da er eine Rose in den Lauf einer Waffe gesteckt und in sozialen Netzwerken eine Frie- densnachricht veröffentlicht habe, und ihm daraufhin von seinen Komman- deuren Vorwürfe gemacht und Ungeheuerlichkeiten angetan worden seien, dass er im Jahr 2020 Mitglied der Jugendorganisation der HDP (Halkların Demokratik Partisi; Demokratische Partei der Völker) geworden sei, und er Veranstaltungen seiner Organisation – insbesondere Nevroz und den Welt- frauentag – sowie das Parteihaus besucht habe,</w:t>
      </w:r>
    </w:p>
    <w:p>
      <w:r>
        <w:t>E-2343/2024 Seite 3 dass er im April 2021 von der Sicherheitsabteilung des Polizeipräsidiums der Stadt Mardin angerufen und ihm gesagt worden sei, er müsse sich in einer einfachen Vernehmungssache bei der Polizei melden, und er dieser Aufforderung gefolgt sei, dass er am 10. August 2022 illegal per Lastwagen aus der Türkei ausge- reist sei, weil zwei Strafverfahren wegen Präsidentenbeleidigung gegen ihn hängig seien, er bei ersterem zu einer Haftstrafe von eineinhalb Jahren verurteilt worden sei, und er nicht wisse, was im zweiten Prozess gelaufen sei, da er nicht an den Verhandlungen teilgenommen habe, dass er in der Türkei keine Eigentums- und Lebenssicherheit habe, und er in der Schweiz um Asyl nachsuche, um seine körperliche und seelische Unversehrtheit zu schützen, dass es ihm gesundheitlich relativ gut gehe, er aber nicht gut schlafen könne und unruhig sei, dass die Vorinstanz mit Verfügung vom 15. März 2024 (eröffnet am 18. März 2024) feststellte, der Beschwerdeführer erfülle die Flüchtlingsei- genschaft nicht, sein Asylgesuch ablehnte, die Wegweisung aus der Schweiz verfügte, den Vollzug der Wegweisung anordnete, und die editi- onspflichtigen Akten gemäss Aktenverzeichnis aushändigte (vgl. SEM-act. 38/17 f.), dass das SEM zur Begründung des Entscheids im Wesentlichen ausführte, die vom Beschwerdeführer geltend gemachten Diskriminierungen, Anfein- dungen und Übergriffe durch Mitbewohner im Studentenwohnheim wäh- rend seiner Schul- und Studienzeit würden in ihrer Intensität nicht über die Nachteile hinausgehen, welche weite Teile der kurdischen Bevölkerung in der Türkei in ähnlicher Weise treffen könnten, lägen Jahre zurück und stün- den nicht in einem Kausalzusammenhang mit seiner Ausreise, weshalb das Vorbringen nicht als flüchtlingsrechtlich relevant qualifiziert werden könne, und es ihm im Übrigen auch offen gestanden hätte, die Täter bei der türkischen Polizei anzuzeigen, dass zum Vorbringen, er habe ein Bild einer Waffe mit einer Rose im Lauf und damit verbunden eine Friedensbotschaft in den sozialen Netzwerken veröffentlicht, festzuhalten sei, zwar sei nicht auszuschliessen, dass er als Kurde in der türkischen Armee vermehrten Schikanen durch Vorgesetzte ausgesetzt gewesen sei, aus seinen Aussagen und den Akten seien aber keine Hinweise zu entnehmen, die auf ernsthafte physische, psychische</w:t>
      </w:r>
    </w:p>
    <w:p>
      <w:r>
        <w:t>E-2343/2024 Seite 4 oder rechtliche Konsequenzen infolge des Vorfalls schliessen liessen, wes- halb es sich bei den mutmasslichen Disziplinarmassnahmen respektive Schikanen nicht um ernsthafte Nachteile im Sinne des Asylgesetzes handle und das Vorbringen nicht als flüchtlingsrechtlich relevant zu qualifi- zieren sei, dass die Vorinstanz im Zusammenhang mit den Verfahren wegen Präsi- dentenbeleidigung ausführt, der Beschwerdeführer sei gemäss seinen tür- kischen Akten im ersten Verfahren verurteilt worden, weil er auf seinem öffentlich zugänglichen Twitter-Konto eine unpassende Fotomontage ge- teilt und einen Kommentar dazu geschrieben habe, in dem er den türki- schen Staatspräsidenten als Diktator bezeichnet habe, dass er zu einer Haftstrafe von einem Jahr, zwei Monaten und siebzehn Tagen auf Bewährung verurteilt worden sei, er die Möglichkeit zur Einrei- chung eines Rechtsmittels gehabt hätte, aus den Akten aber keine Hin- weise auf die Erhebung eines Rechtsmittels vorlägen, dass auch keine Anhaltspunkte vorlägen, das Gerichtsverfahren sei mit ei- nem Politmalus behaftet und die Verurteilung demnach rechtsstaatlich nicht legitim, dass der Beschwerdeführer im Zeitraum, in welchem das Urteil noch nicht rechtskräftig gewesen sei, erneut straffällig geworden sei, indem er auf sei- nem Twitter-Konto den türkischen Staatspräsidenten mehrfach beleidigt und – beispielsweise als Dieb – beschimpft habe, dass er ferner vier «Posts» auf Twitter «geteilt» habe, dass der erste «Post» vom (…) März 2021 wie folgt gelautet habe: «(…)», dass der zweite «Post» vom (…) März 2021 gelautet habe: «(…)», dass der dritte «Post» vom (…) April 2021 gelautet habe: «(…)», dass der vierte «Post», ebenfalls vom (…) April 2021, wie folgt gelautet habe: «(…)», dass in der Anklageschrift festgestellt worden sei, in derselben Sache sei in der Vergangenheit bereits ein Verfahren eingeleitet und der Beschwer- deführer verurteilt, die Strafe jedoch auf Bewährung ausgesetzt worden,</w:t>
      </w:r>
    </w:p>
    <w:p>
      <w:r>
        <w:t>E-2343/2024 Seite 5 dass aus diesem Grund die Verurteilung wegen wiederholter öffentlicher Beleidigung des Präsidenten gemäss Art. 299 des tStGB beantragt werde, wobei das bereits erlassene Urteil respektive das Strafmass zu berücksich- tigen beziehungsweise dem neuen Strafmass anzurechnen sei, und die Ausübung bestimmter Bürgerrechte vorzuenthalten sei, dass die Vorinstanz diesbezüglich weiter ausführte, den Akten seien keine Hinweise zu entnehmen, dass im Zusammenhang mit dem zweiten Verfah- ren ein Festnahme- beziehungsweise Haftbefehl gegen den Beschwerde- führer vorliege, weshalb das Risiko, bei der Einreise in die Türkei festge- nommen zu werden, als gering einzuschätzen sei, dass der Beschwerdeführer ferner kein relevantes politisches Profil auf- weise, dass eine Verurteilung zu einer unbedingten Freiheitsstrafe wenig wahr- scheinlich sei, und falls doch, das Strafmass bei einer Verurteilung in der Regel zwei Jahre oder weniger betragen würde, was dazu führe, dass er direkt in den offenen Strafvollzug eingewiesen würde und die Strafe in den meisten Fällen nicht im Gefängnis verbüssen müsste, dass die Äusserungen des Beschwerdeführers wohl kaum innerhalb der Meinungsäusserungsfreiheit lägen und solche potentiell ehrverletzenden Äusserungen auch in der Schweiz verfolgt würden und wahrscheinlich zu einer Verurteilung führen könnten, dass die Vorbringen im Zusammenhang mit seinen in der Türkei abge- schlossenen oder hängigen Verfahren daher als flüchtlingsrechtlich nicht relevant zu qualifizieren seien, dass die Vorinstanz zu den vom Beschwerdeführer geltend gemachten Tä- tigkeiten für die Jugendorganisation der BDP und der HDP ausführt, es gehe aus seinen Aussagen nicht hervor, dass er in einer exponierten Stel- lung für die beiden Organisationen tätig gewesen sei, und aus den Aussa- gen und den Akten seien auch keine Hinweise zu entnehmen, er habe Ver- bindungen zu in der Türkei illegalen politischen Parteien oder Gruppierun- gen, dass er ferner – entgegen seinen Aussagen – legal aus der Türkei ausge- reist sei (unter Verweis auf den E-Devlet Auszug bezüglich Ein- und Aus- reisen) und somit keine Ausreisesperre gegen ihn vorgelegen habe,</w:t>
      </w:r>
    </w:p>
    <w:p>
      <w:r>
        <w:t>E-2343/2024 Seite 6 dass somit die Vorbringen des Beschwerdeführers den Anforderungen an die Flüchtlingseigenschaft im Sinne von Art. 3 AsylG nicht standhielten, dass der Wegweisungsvollzug zulässig, zumutbar und möglich sei, dass der Beschwerdeführer mit Eingabe vom 16. April 2024 gegen diese Verfügung Beschwerde beim Bundesverwaltungsgericht erhob, und bean- tragt, es sei seine Flüchtlingseigenschaft festzustellen und ihm Asyl zu ge- währen, eventualiter sei er aufgrund der Unzulässigkeit und/oder Unzumut- barkeit in der Schweiz vorläufig aufzunehmen, dass ferner um Gewährung der unentgeltlichen Rechtspflege und amtli- chen Rechtsverbeiständung ersucht, dass er der Beschwerde eine Vertretungsvollmacht vom 1. Dezember 2022, die angefochtene Verfügung, diverse türkischsprachige Dokumente und ein türkischsprachiges Verhandlungsprotokoll vom (…) September 2023 (letzteres inklusive Übersetzung) – alles in Kopie – beilegte,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w:t>
      </w:r>
    </w:p>
    <w:p>
      <w:r>
        <w:t>E-2343/2024 Seite 7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vorinstanzliche Verfügung in ihren Erwägungen zu bestätigen ist, namentlich die vom Beschwerdeführer geschilderten Fluchtgründe flücht- lingsrechtlich nicht relevant sind und diesbezüglich auf die zutreffenden Ausführungen der Vorinstanz zu verweisen ist (vgl. angefochtene Verfü- gung Ziff. II), dass hinsichtlich der geltend gemachten Diskriminierungen in der Schulzeit des Beschwerdeführers, namentlich die Anfeindungen und Übergriffe durch Mitbewohner im Studentenwohnheim sowie die mutmasslichen Dis- ziplinarmassnahmen respektive Schikanen im Militärdienst, offensichtlich nicht von einer von Art. 3 AsylG geforderten Intensität auszugehen ist, und dem in der Beschwerde nichts Neues entgegengehalten wird, dass der Beschwerdeführer gemäss begründetem Urteil vom (…) März 2022 aufgrund des Tatbestandes «Beleidigung des Staatspräsidenten» zu einer bedingten Freiheitsstrafe von einem Jahr, (…) Monaten und (…) Tagen rechtskräftig verurteilt wurde (vgl. SEM-act. 31/48 [BM 45]), dass der Beschwerdeführer in seiner Beschwerde ausführt, das Urteil im ersten Verfahren sei politisch motiviert und leide unter einem Politmalus, dass das unter Strafe stellen von beleidigenden oder beschimpfenden Aus- sagen nicht per se als illegitim einzustufen ist und kein Grund zur Annahme besteht, dass im Rahmen von gestützt auf Art. 299 respektive Art. 125 des</w:t>
      </w:r>
    </w:p>
    <w:p>
      <w:r>
        <w:t>E-2343/2024 Seite 8 türkischen Strafgesetzbuchs (Türk Ceza Kanunu; TCK) eingeleiteten Straf- verfahren grundsätzlich ein asylrechtlich relevanter Politmalus droht, dass vorliegend auch keine konkreten Hinweise bestehen, der Beschwer- deführer würde in den Augen der türkischen Justizbehörden ein geschärf- tes politisches Profil aufweisen, welches im Rahmen der gegen ihn einge- leiteten Strafverfahren dennoch zu einem Politmalus führen könnte, wobei hinsichtlich seines Profils auf die zutreffenden vorinstanzlichen Erwägun- gen zu verweisen ist (vgl. angefochtene Verfügung Ziffer II Seite 8), dass ferner und entgegen den Ausführungen des Beschwerdeführers an der Anhörung von seiner legalen Ausreise aus der Türkei auszugehen ist, da sich aus dem Auszug aus UYAP (Ulusal Yargi Agi Bilisim Sistemi; E-Justiz-Informationssystem) ergibt, dass er letztmals am (…) August 2022 über den Flughafen Istanbul aus der Türkei ausgereist ist, und er diesbezüglich das Original seines Reisepasses der Vorinstanz nicht aus- händigte (vgl. SEM-act. 15/15 F46, F53 und 31/48 [BM 42]), dass aufgrund seiner legalen Ausreise nicht von einer politisch motivierten, sondern von einer legitimen strafrechtlichen Verfolgung respektive Verur- teilung auszugehen ist, und die knappen Ausführungen dazu in der Be- schwerde nicht geeignet sind, dieser Feststellung etwas entgegenzuset- zen, dass der Beschwerdeführer noch während des gegen ihn hängigen Straf- verfahrens erneut straffällig wurde und eine entsprechende Anklageschrift am (…) April 2022 erging, als Tatbestand «Wiederholte öffentliche Beleidi- gung des Präsidenten» und als Tatzeitpunkt den (…) April 2021 ausweist (vgl. SEM-act. 31/48 [BM29]/[BM48]), dass betreffend den der Anklageschrift zugrunde gelegten Sachverhalt nach oben verwiesen werden kann, dass sich aus den eingereichten Beweismitteln ergibt, dass der Beschwer- deführer zur Gerichtsverhandlung vorgeladen wurde (vgl. SEM-act. 31/48 BM [46]), und mittels Vorführbefehls zugeführt werden soll (vgl. unpagi- nierte Beilage zur Beschwerde), dass im zweiten Verfahren unstrittigerweise bis zum heutigen Zeitpunkt keine Verurteilung ergangen ist,</w:t>
      </w:r>
    </w:p>
    <w:p>
      <w:r>
        <w:t>E-2343/2024 Seite 9 dass auch die Schweiz Straftatbestände kennt, die beleidigende oder beschimpfende Aussagen unter Strafe stellen (Art. 177 StGB [Beschimp- fung; Strafandrohung: Geldstrafe], Art. 173 StGB [Üble Nachrede; Strafan- drohung: Geldstrafe] oder Art. 174 StGB [Verleumdung; Strafandro- hung: Freiheitsstrafe bis zu drei Jahren oder Geldstrafe]), und demnach die Strafverfolgung des Beschwerdeführers nicht per se als illegitim einzustu- fen ist (vgl. etwa Urteile des BVGer E-3593/2021 vom 8. Juni 2023 E. 6.3.2 und BVGer E-87/2023 vom 29. März 2023 E. 6.2.2), dass der Beschwerdeführer vorliegend aufgrund seiner Äusserungen ge- gen den türkischen Staatspräsidenten (vgl. Zitate oben) zu einer Gerichts- verhandlung vorgeladen wurde, dass das Bundesverwaltungsgericht im Ergebnis – im Einklang mit der Vor- instanz – und unter Berücksichtigung der vom Beschwerdeführer in den sozialen Medien zum Ausdruck gebrachten Meinungen zur Einschätzung kommt, die Einleitung eines Strafverfahrens wegen Beleidigung des Präsi- denten gegen den Beschwerdeführer erscheine als nicht per se illegitim, dass nach dem Gesagten weder im ersten noch im zweiten Strafverfahren davon auszugehen ist, dass diese an einem Politmalus leiden, zumal der Beschwerdeführer auch in seiner Beschwerde von einer gewissen Schwere seiner geposteten Inhalte ausgeht, dass der Beschwerdeführer in seiner Beschwerde weiter ausführt, die Inhalte seien gegen den türkischen Präsidenten gerichtet gewesen, wel- cher nicht zuletzt zum Zeitpunkt des Erdbebens die Hilfe in den betroffenen kurdischen Gebieten eingeschränkt habe, dass dem zu entgegnen ist, dass es nicht den schweizerischen (Gerichts- )Behörden im Asyl- respektive Rechtsmittelverfahren, sondern den türki- schen (Gerichts-)Behörden obliegt, eine allfällige Strafbarkeit des Be- schwerdeführers zu beurteilen, weshalb auf dieses Vorbringen vorliegend nicht eingegangen werden kann, dass nach dem Gesagten aufgrund der ersten Verurteilung sowie der Ein- leitung eines erneuten Strafverfahrens wegen Beleidigung des Staatsprä- sidenten mangels Hinweisen auf illegitime Strafverfahren nicht von einem flüchtlingsrechtlich relevanten Sachverhalt auszugehen ist, dass der Beschwerdeführer auch betreffend seine vorgebrachte politische Vergangenheit bei der BDP und HDP die Flüchtlingseigenschaft nicht zu</w:t>
      </w:r>
    </w:p>
    <w:p>
      <w:r>
        <w:t>E-2343/2024 Seite 10 begründen vermag, da er einerseits kein relevantes politisches Profil auf- weist sowie andererseits davon auszugehen ist, dass er die Türkei legal verlassen hat, und somit keine ernsthafte Verfolgung durch die türkischen Behörden zu befürchten hat, dass demnach die Vorinstanz zu Recht seine Flüchtlingseigenschaft ver- neint und sein Asylgesuch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 AIG [SR 142.20]), dass betreffend Vollzug der Wegweisung auf die zutreffenden Ausführun- gen in der angefochtenen Verfügung zu verweisen ist (vgl. ebendort Ziffer III),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Beschwerdeführer lediglich durch Zitieren eines Berichts von Hu- man Rights Watch auch nicht substanziiert darlegt, inwiefern für ihn ein konkretes Risiko einer durch Art. 3 EMRK verbotenen Behandlung oder Strafe im Rahmen der hängigen Strafverfahren bestehen sollte, dass der Vollzug unzumutbar ist bei einer konkreten Gefährdung im Hei- mat- oder Herkunftsstaat aufgrund von Situationen wie Krieg, Bürgerkrieg, allgemeiner Gewalt und medizinischer Notlage (Art. 83 Abs. 4 AIG),</w:t>
      </w:r>
    </w:p>
    <w:p>
      <w:r>
        <w:t>E-2343/2024 Seite 11 dass vorliegend weder die allgemeine Lage im Heimat- beziehungsweise Herkunftsstaat des Beschwerdeführers noch individuelle Gründe auf eine konkrete Gefährdung im Falle einer Rückkehr schliessen lassen, dass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gemäss konstanter Praxis nicht von einer Situation allgemeiner Gewalt oder bürgerkriegsähn- lichen Verhältnissen in der Türkei – auch nicht für Angehörige der kurdi- schen Ethnie – auszugehen ist (vgl. statt vieler: Urteile des BVGer E- 2377/2018 vom 27. August 2019 E. 8.4.1, D-8410/2015 vom 27. Juni 2019 E. 7.4 und E-6717/2018 vom 12. Dezember 2018 E. 7.3.2), dass der Beschwerdeführer in seiner Rechtsmitteleingabe seinerseits keine Hindernisgründe betreffend die Zumutbarkeit des Wegweisungsvoll- zugs geltend gemacht hat, dass damit auf die vollumfänglich zutreffenden Ausführungen des SEM in der Verfügung zu verweisen ist, wonach es sich beim Beschwerdeführer um einen jungen Mann handelt, der über eine gute Ausbildung und Arbeits- erfahrungen in verschiedenen Berufsfeldern verfüge, und es ihm daher zu- zumuten sei, erneut eine wirtschaftliche Existenz aufzubauen, dass es zudem zu Recht darauf hinwies, dass der Beschwerdeführer in der Türkei Verwandte habe, dort insbesondere nach wie vor seine Eltern und Geschwister lebten, womit er auch über ein tragfähiges Beziehungsnetz verfüge, dass das SEM damit zu Recht zum Schluss gelangt ist, der Vollzug der Wegweisung sei auch zumutbar,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w:t>
      </w:r>
    </w:p>
    <w:p>
      <w:r>
        <w:t>E-2343/2024 Seite 12 dass damit die vorinstanzliche Anordnung der Wegweisung und des Weg- weisungsvollzugs gesetzes- und praxiskonform erscheint, womit auch der vom SEM verfügte Vollzug der Wegweisung zu bestätigen ist, dass nach dem Gesagten die angefochtene Verfügung Bundesrecht nicht verletzt, den rechtserheblichen Sachverhalt richtig und vollständig feststellt (Art. 106 Abs. 1 AsylG) sowie – soweit überprüfbar – angemessen ist, wes- halb die Beschwerde abzuweisen ist, dass das Gesuch um Gewährung der unentgeltlichen Prozessführung ab- zuweisen ist, da die Begehren – wie sich aus den vorstehenden Erwägun- gen ergibt – als aussichtslos zu bezeichnen sind, dass somit auch das Gesuch um Gewährung der amtlichen Rechtsverbei- ständung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(Dispositiv nächste Seite)</w:t>
      </w:r>
    </w:p>
    <w:p>
      <w:r>
        <w:t>E-2343/2024 Seite 13 Demnach erkennt das Bundesverwaltungsgericht: 1. Die Beschwerde wird abgewiesen. 2. Die Gesuche um Gewährung der unentgeltlichen Prozessführung und amt- 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