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E-2342/2025 vom 26. Februar 2025</w:t>
      </w:r>
    </w:p>
    <w:p>
      <w:r>
        <w:t>Bundesverwaltungsgericht, 2025-02-26, DE</w:t>
      </w:r>
    </w:p>
    <w:p>
      <w:r>
        <w:rPr>
          <w:b/>
        </w:rPr>
        <w:t xml:space="preserve">Quelle: </w:t>
      </w:r>
      <w:r>
        <w:t>https://mcp.opencaselaw.ch/entscheid/bvger_E-2342_2025_d20250226</w:t>
      </w:r>
    </w:p>
    <w:p>
      <w:r>
        <w:t>FR: TAF E-2342/2025 du 26 février 2025</w:t>
      </w:r>
    </w:p>
    <w:p>
      <w:r>
        <w:t>IT: TAF E-2342/2025 del 26 febbraio 2025</w:t>
      </w:r>
    </w:p>
    <w:p>
      <w:pPr>
        <w:pStyle w:val="Heading2"/>
      </w:pPr>
      <w:r>
        <w:t>Regeste</w:t>
      </w:r>
    </w:p>
    <w:p>
      <w:r>
        <w:t>Asyl und Wegweisung | Asyl und Wegweisung; Verfügung des SEM vom 26. Februar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w:t>
      </w:r>
    </w:p>
    <w:p>
      <w:r>
        <w:t>E-2342/2025 Seite 5 verwaltungsgerichts. Eine das Sachgebiet betreffende Ausnahme im Sinn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Auf die frist- und form- gerecht eingereichte Beschwerde ist somit einzutreten (Art. 108 Abs. 2 AsylG, Art. 48 Abs. 1 sowie Art. 52 Abs. 1 VwVG).</w:t>
      </w:r>
    </w:p>
    <w:p>
      <w:r>
        <w:rPr>
          <w:b/>
        </w:rPr>
        <w:t>E. 1.3</w:t>
      </w:r>
    </w:p>
    <w:p>
      <w:r>
        <w:t>Das SEM hat die aufschiebende Wirkung nicht entzogen und der Be- schwerde kommt von Gesetzes wegen aufschiebende Wirkung zu (Art. 55 Abs. 1 und 2 VwVG), womit auf den Antrag auf Erteilung der aufschieben- den Wirkung nicht einzutreten ist.</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vorliegende Beschwerde erweist sich – wie nachstehend aufgezeigt wird – als offensichtlich unbegründet, weshalb sie im Verfahren einzelrich- terlicher Zuständigkeit mit Zustimmung einer zweiten Richterin (Art. 111 Bst. e AsylG), ohne Durchführung eines Schriftenwechsels und mit sum- marischer Begründung, zu behandeln ist (Art. 111a Abs. 1 und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E-2342/2025 Seite 6</w:t>
      </w:r>
    </w:p>
    <w:p>
      <w:r>
        <w:rPr>
          <w:b/>
        </w:rPr>
        <w:t>E. 4.2</w:t>
      </w:r>
    </w:p>
    <w:p>
      <w:r>
        <w:t>Wer um Asyl nachsucht, muss die Flüchtlingseigenschaft nachweisen oder zumindest glaubhaft machen. Glaubhaft gemacht ist sie, wenn die Behörde ihr Vorhandensein mit überwiegender Wahrscheinlichkeit für ge- geben hält. Unglaubhaft sind insbesondere Vorbringen, die in wesent- lichen Punkten zu wenig begründet oder in sich widersprüchlich sind, den Tatsachen nicht entsprechen oder massgeblich auf gefälschte oder ver- 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5.1</w:t>
      </w:r>
    </w:p>
    <w:p>
      <w:r>
        <w:t>Die Vorinstanz begründete ihren ablehnenden Asylentscheid im Wesentlichen mit der mangelnden Glaubhaftigkeit der geltend gemachten Vorbringen des Beschwerdeführers. Seine Schilderungen seien insgesamt nicht als erlebnisbasiert zu bezeichnen und seine Antworten seien – mit Ausnahme einer Sequenz zu einem verletzten Jugendlichen, auf dessen Festnahme er verzichtet habe – überwiegend knapp, stereotyp und sub- stanzlos ausgefallen. Seine Ausführungen zu den behaupteten Vorkomm- nissen nach seiner Ausreise seien ebenso stereotyp ausgefallen und es sei ihm nicht gelungen, nachvollziehbar darzulegen, wer ihn – rund 14 Jah- ren nach seiner Ausreise – angeblich weiterhin verfolgen soll. Seine un- substanziierten Ausführungen, wonach seine Familienangehörigen erfah- ren hätten, dass er auf einer Liste der heutigen Justizbehörden stehe, sei nicht geeignet eine objektiv nachvollziehbare Grundlage für seine behaup- tete Verfolgungsgefahr nach vierzehnjähriger Landesabwesenheit zu schaffen. Ausserdem habe er im Jahr 2012 ausdrücklich erklärt, in der Schweiz kein Asylgesuch stellen zu wollen und auch sein nachlässiges Verhalten im Rahmen der deutschen Asylverfahren lege den Schluss nahe, dass er nicht akut verfolgt gewesen sei.</w:t>
      </w:r>
    </w:p>
    <w:p>
      <w:r>
        <w:rPr>
          <w:b/>
        </w:rPr>
        <w:t>E. 5.2</w:t>
      </w:r>
    </w:p>
    <w:p>
      <w:r>
        <w:t>In seinem Rechtsmittel bekräftigte der Beschwerdeführer im Wesentli- chen die Glaubhaftigkeit seiner Schilderungen. Das SEM habe einzelne vage und stereotype Aussagen übermässig stark gewichtet und ausser Acht gelassen, dass er sich konsistent geäussert habe und seine Ausfüh- rungen – wie vom SEM im Zusammenhang mit dem verletzten Jugendli- chen auch eingeräumt worden sei – Realkennzeichen enthalten würden. Das SEM habe in seiner Beurteilung nicht berücksichtigt, dass die Ereig- nisse bereits über zehn Jahre zurücklägen und Personen mit traumatisie- renden Erfahrungen nicht zwingend in der Lage seien, durchgehend detail-</w:t>
      </w:r>
    </w:p>
    <w:p>
      <w:r>
        <w:t>E-2342/2025 Seite 7 reiche und strukturierte Aussagen zu liefern. Seine Befürchtungen vor zukünftiger Verfolgung sei im Länderkontext ebenfalls glaubhaft, zumal er bei seiner Rückkehr aufgrund seiner Clan-Zugehörigkeit ohne Weiteres als Beamter unter dem gestürzten Präsidenten identifizierbar sei. Sowohl die Ermordung seines Bruders als auch die gezielte Zerstörung seines Hauses und die Registrierung bei den Behörden seien schliesslich Ausdruck der anhaltenden Verfolgungsgefahr.</w:t>
      </w:r>
    </w:p>
    <w:p>
      <w:r>
        <w:rPr>
          <w:b/>
        </w:rPr>
        <w:t>E. 6.1</w:t>
      </w:r>
    </w:p>
    <w:p>
      <w:r>
        <w:t>Nach Prüfung der Akten kommt das Bundesverwaltungsgericht zum Schluss, dass die vorinstanzliche Verfügung zu bestätigen ist. Die Ausfüh- rungen in der Beschwerde vermögen den Erwägungen des SEM letztlich nichts Stichhaltiges entgegenzusetzen. Somit kann vorab auf die zutreffen- den Erwägungen in der angefochtenen Verfügung verwiesen werden. Ergänzend hält das Bundesverwaltungsgericht Folgendes fest:</w:t>
      </w:r>
    </w:p>
    <w:p>
      <w:r>
        <w:rPr>
          <w:b/>
        </w:rPr>
        <w:t>E. 6.2</w:t>
      </w:r>
    </w:p>
    <w:p>
      <w:r>
        <w:t>Die Vorinstanz hat die Ausführungen des Beschwerdeführers zu Recht als stereotyp, vage und unsubstanziiert qualifiziert. Entgegen seiner Ein- wände auf Beschwerdeebene vermag die Qualität seiner Schilderungen selbst unter Berücksichtigung einer allfälligen Traumatisierung und der rund 13 Jahre, die zwischen den geltend gemachten Ereignissen und sei- ner ersten Anhörung liegen sollen, nicht den Eindruck zu erwecken, es handle sich um persönliche Erlebnisse. Es ist dem Beschwerdeführer auch auf mehrfache Nachfrage und Aufforderung hin nicht gelungen, sein be- hauptetes Engagement in den Reihen einer Art Nachbarschaftswehr über- zeugend und glaubhaft darzulegen. Der Sachverhaltsaspekt zum Jugend- lichen, der sich auf der Flucht vor der Nachbarschaftswehr verletzt habe und den sie eigentlich der Armee hätten aushändigen wollen, scheint zwar im Vergleich mit seinen übrigen Vorbringen wesentlich detaillierter, vermag bei genauerer Betrachtung aber ebenfalls nicht den Eindruck einer erleb- nisbasierten Schilderung zu wecken (vgl. SEM-act. A54 F69 ff.). Insgesamt ist demnach nicht davon auszugehen, der Beschwerdeführer habe sein Heimatland unter den angegeben Umständen verlassen, womit seinen ge- äusserten Befürchtungen vor zukünftiger Verfolgung durch Angehörige von Inhaftierten oder die aktuellen Behörden die Glaubhaftigkeitsgrundlage entzogen ist.</w:t>
      </w:r>
    </w:p>
    <w:p>
      <w:r>
        <w:rPr>
          <w:b/>
        </w:rPr>
        <w:t>E. 6.3</w:t>
      </w:r>
    </w:p>
    <w:p>
      <w:r>
        <w:t>Entgegen der Auffassung des Beschwerdeführers erweist sich der Sachverhalt ausserdem als hinreichend erstellt, zumal seine letztlich unklar definiert gebliebene Rolle in dieser Nachbarschaftsschutzgruppe nicht auf Versäumnisse der Vorinstanz, sondern seine unzureichenden Ausführun- gen zurückzuführen sind (vgl. Beschwerde Rz. 35 S. 9).</w:t>
      </w:r>
    </w:p>
    <w:p>
      <w:r>
        <w:t>E-2342/2025 Seite 8</w:t>
      </w:r>
    </w:p>
    <w:p>
      <w:r>
        <w:rPr>
          <w:b/>
        </w:rPr>
        <w:t>E. 6.4</w:t>
      </w:r>
    </w:p>
    <w:p>
      <w:r>
        <w:t>Zusammenfassend ist daher festzuhalten, dass die Vorinstanz zu Recht die Flüchtlingseigenschaft des Beschwerdeführers verneint und sein Asylgesuch abgelehnt hat.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namentlich weder über eine ausländer- rechtliche Aufenthaltsbewilligung noch über einen Anspruch auf Erteilung einer solchen. Die Wegweisung wurde demnach zu Recht angeordnet (Art. 44 AsylG; vgl. BVGE 2013/37 E. 4.4 und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t>E-2342/2025 Seite 9</w:t>
      </w:r>
    </w:p>
    <w:p>
      <w:r>
        <w:rPr>
          <w:b/>
        </w:rPr>
        <w:t>E. 8.2.2</w:t>
      </w:r>
    </w:p>
    <w:p>
      <w:r>
        <w:t>Die Vorinstanz wies in der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8.2.3</w:t>
      </w:r>
    </w:p>
    <w:p>
      <w:r>
        <w:t>Sodann ergeben sich weder aus den Aussagen des Beschwerdefüh- rers noch aus den Akten Anhaltspunkte dafür, dass er für den Fall einer Rückkehr in den Heimatstaat dort mit beachtlicher Wahrscheinlichkeit einer nach Art. 3 EMRK oder Art. 1 FoK verbotenen Strafe oder Behandlung aus- gesetzt wäre. Gemäss Praxis des Europäischen Gerichtshofs für Men- schenrechte (EGMR) sowie jener des UN-Anti-Folterausschusses müsste er eine konkrete Gefahr ("real risk") nachweisen oder glaubhaft machen, dass ihm im Fall einer Rückschiebung Folter oder unmenschliche Behand- lung drohen würde (vgl. Urteil des EGMR Saadi gegen Italien 28. Februar 2008, Grosse Kammer 37201/06, §§ 124–127 m.w.H.). Dies gelingt ihm nach den vorstehenden Ausführungen nicht. Auch die Menschenrechts- situation im Heimatstaat lässt den Vollzug nicht als unzulässig erscheinen.</w:t>
      </w:r>
    </w:p>
    <w:p>
      <w:r>
        <w:rPr>
          <w:b/>
        </w:rPr>
        <w:t>E. 8.2.4</w:t>
      </w:r>
    </w:p>
    <w:p>
      <w:r>
        <w:t>Nach dem Gesagten ist der Vollzug der Wegweisung sowohl im Sinn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Das Bundesverwaltungsgericht äusserte sich im Referenzurteil D-6946/2013 vom 28. März 2018 zur Sicherheitslage in Libyen und kam zum Schluss, dass in weiten Teilen Libyens eine Situation allgemeiner Ge- walt herrsche und dementsprechend der Vollzug der Wegweisung in weite Teile Libyens als unzumutbar zu erachten sei (vgl. a.a.O. E. 6.5.2). Ein Voll- zug der Wegweisung nach Tripolis sei grundsätzlich ebenfalls als unzumut- bar zu erachten und die Zumutbarkeit eines Wegweisungsvollzugs dorthin sei nur ausnahmsweise, beim Vorliegen begünstigender Faktoren, zu be- jahen (vgl. a.a.O. E. 6.5.3).</w:t>
      </w:r>
    </w:p>
    <w:p>
      <w:r>
        <w:t>E-2342/2025 Seite 10</w:t>
      </w:r>
    </w:p>
    <w:p>
      <w:r>
        <w:rPr>
          <w:b/>
        </w:rPr>
        <w:t>E. 8.3.3.1</w:t>
      </w:r>
    </w:p>
    <w:p>
      <w:r>
        <w:t>Bei der bestehenden Aktenlage kann der Argumentation des SEM, wonach beim Beschwerdeführer begünstigende Umstände im Sinn des ge- nannten Referenzurteils vorliegen würden, gefolgt werden. Der Beschwer- deführer vermag dieser Einschätzung mit seinen pauschalen Hinweisen auf die allgemeine Situation in Libyen nichts Stichhaltiges entgegenzuset- zen. Die Schlussfolgerung des SEM vermag auch unter Berücksichtigung seiner Herkunft aus C._______, das etwa (…) Kilometer von Tripolis ent- fernt liegt, zu überzeugen (vgl. diesbezüglich etwa auch Urteile des BVGer D-1559/2025 vom 13. März 2025 und D-6329/2024 vom 21. Oktober 2024). Der Beschwerdeführer verfügt eigenen Angaben zufolge über einen (…) Hochschulabschluss einer libyschen Universität und mehrere Jahre Berufserfahrung in diversen Bereichen (vgl. SEM-act. A46 F38–50). Er steht ausserdem in regelmässigem Kontakt mit seiner Mutter und seinen (…) Geschwistern, die alle in Libyen leben und dort ihren Lebensunterhalt erfolgreich bestreiten (vgl. SEM-act. A54 F22–26). Der Beschwerdeführer war denn auch in der Vergangenheit in der Lage mehrfache Auslandaufent- halte zu beruflichen und touristischen Zwecken zu finanzieren (vgl. SEM- act. A46 F37). Auch in gesundheitlicher Hinsicht steht dem Vollzug der Wegweisung nichts entgegen. Der Beschwerdeführer beklagte sich nach seiner Ankunft in der Schweiz im Spätsommer 2023 zwar über psychische Probleme, verneinte aber in der Folge konkreten Behandlungsbedarf und – mit Ausnahme einer (…)-Allergie – andere gesundheitliche Probleme (vgl. SEM-act. A54 F8–11).</w:t>
      </w:r>
    </w:p>
    <w:p>
      <w:r>
        <w:rPr>
          <w:b/>
        </w:rPr>
        <w:t>E. 8.3.3.2</w:t>
      </w:r>
    </w:p>
    <w:p>
      <w:r>
        <w:t>Das SEM hat schliesslich zu Recht darauf hingewiesen, dass sich aus den Akten eindeutige Hinweise darauf ergeben, dass der Beschwer- deführer in Deutschland wegen Körperverletzung zu einer Haftstrafe von rund eineinhalb Jahren verurteilt wurde und die Anordnung einer vorläufi- gen Aufnahme gemäss der Ausschlussklausel von Art. 83 Abs. 7 Bst. a AIG damit ohnehin ausser Betracht fallen würde (vgl. SEM-act. A15 S. 1, act. A46 F68 f.).</w:t>
      </w:r>
    </w:p>
    <w:p>
      <w:r>
        <w:rPr>
          <w:b/>
        </w:rPr>
        <w:t>E. 8.3.4</w:t>
      </w:r>
    </w:p>
    <w:p>
      <w:r>
        <w:t>Der Vollzug der Wegweisung erweist sich damit auch als zumutbar.</w:t>
      </w:r>
    </w:p>
    <w:p>
      <w:r>
        <w:rPr>
          <w:b/>
        </w:rPr>
        <w:t>E. 8.4</w:t>
      </w:r>
    </w:p>
    <w:p>
      <w:r>
        <w:t>Schliesslich obliegt es dem Beschwerdeführer, sich bei der zuständi- gen Vertretung des Heimatstaates die für eine Rückkehr notwendigen Reisedokumente zu beschaffen (vgl. Art. 8 Abs. 4 AsylG und dazu auch BVGE 2008/34 E. 12), weshalb der Vollzug der Wegweisung auch als mög- lich zu bezeichnen ist (Art. 83 Abs. 2 AIG).</w:t>
      </w:r>
    </w:p>
    <w:p>
      <w:r>
        <w:t>E-2342/2025 Seite 11</w:t>
      </w:r>
    </w:p>
    <w:p>
      <w:r>
        <w:rPr>
          <w:b/>
        </w:rPr>
        <w:t>E. 8.5</w:t>
      </w:r>
    </w:p>
    <w:p>
      <w:r>
        <w:t>Entgegen der Auffassung des Beschwerdeführers in seinem Rechts- mittel ist die Sachverhaltsabklärung auch mit Blick auf die Prüfung allfälli- ger Wegweisungsvollzugshindernisse nicht zu beanstanden (vgl. Be- schwerde Rz. 35 S. 9).</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Für die eventualiter beantragte Rückwei- sung besteht nach dem Gesagten keine Veranlassung. Die Beschwerde ist abzuweisen, soweit darauf einzutreten ist.</w:t>
      </w:r>
    </w:p>
    <w:p>
      <w:r>
        <w:rPr>
          <w:b/>
        </w:rPr>
        <w:t>E. 10.1</w:t>
      </w:r>
    </w:p>
    <w:p>
      <w:r>
        <w:t>Mit dem vorliegenden Urteil ist das Beschwerdeverfahren abge- schlossen. Das mit der Beschwerde gestellte Gesuch um Gewährung der unentgeltlichen Prozessführung (vgl. Art. 65 Abs. 1 VwVG) ist unbesehen der finanziellen Verhältnisse des Beschwerdeführers abzuweisen, da die Begehren gemäss den vorstehenden Erwägungen als aussichtslos zu be- zeichnen waren und es daher an einer gesetzlichen Voraussetzung zu des- sen Gewährung fehlt. Das Gesuch um Verzicht auf eine Kostenvorschuss- erhebung ist mit dem vorliegenden Entscheid gegenstandslos geworden.</w:t>
      </w:r>
    </w:p>
    <w:p>
      <w:r>
        <w:rPr>
          <w:b/>
        </w:rPr>
        <w:t>E. 10.2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E-2342/2025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