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E-2342/2023 vom 5. Mai 2023</w:t>
      </w:r>
    </w:p>
    <w:p>
      <w:r>
        <w:t>Bundesverwaltungsgericht, 2023-05-05, DE</w:t>
      </w:r>
    </w:p>
    <w:p>
      <w:r>
        <w:rPr>
          <w:b/>
        </w:rPr>
        <w:t xml:space="preserve">Quelle: </w:t>
      </w:r>
      <w:r>
        <w:t>https://mcp.opencaselaw.ch/entscheid/bvger_E-2342_2023</w:t>
      </w:r>
    </w:p>
    <w:p>
      <w:r>
        <w:t>FR: TAF E-2342/2023 du 5 mai 2023</w:t>
      </w:r>
    </w:p>
    <w:p>
      <w:r>
        <w:t>IT: TAF E-2342/2023 del 5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vorliegende Beschwerde richtet sich sowohl gegen den Nichteintretensentscheid gemäss Art. 31a Abs. 1 Bst. b AsylG betreffend das Asylgesuch des Beschwerdeführers (Ziffer 1 des Dispositivs der angefochtenen Verfügung) als auch gegen die ZEMIS-Eintragung betreffend dessen Geburtsdatum (Ziffer 5 des Verfügungsdispositivs). Über das Begehren hinsichtlich Änderung des im ZEMIS vermerkten Geburtsdatums ist nicht im vorliegenden Dublin-Verfahren zu entscheiden, weshalb im Nachgang ein separates Verfahren unter der Geschäfts-Nr. E-2363/2023 bezüglich der beantragten Datenänderung zu führen ist (vgl. auch Urteil des BVGer E-4231/2021 vom 8. Oktober 2021 E. 2.3). Eine Koordination erfolgt insofern, als in beiden Verfahren derselbe Spruchkörper eingesetzt wird.</w:t>
      </w:r>
    </w:p>
    <w:p>
      <w:r>
        <w:rPr>
          <w:b/>
        </w:rPr>
        <w:t>E. 3</w:t>
      </w:r>
    </w:p>
    <w:p>
      <w:r>
        <w:t>Der Rückweisungsantrag ist abzuweisen, da dieser in der Beschwerde nicht weiter begründet wird und auch keine formellen Mängel erkennbar sind.</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4.2</w:t>
      </w:r>
    </w:p>
    <w:p>
      <w:r>
        <w:t>Gestützt auf Art. 111a Abs. 1 AsylG wurde vorliegend auf einen Schriftenwechsel verzichtet.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 Vom Wiederaufnahmeverfahren ausgeschlossen sind unbegleitete Minderjährige. Im Falle von unbegleiteten Minderjährigen ohne familiäre Anknüpfungspunkte (zu einem anderen Mitgliedstaat) ist gemäss Art. 8 Abs. 4 Dublin-III-VO der Staat zuständig, in welchem der Minderjährige seinen Antrag gestellt hat (vgl. u.a. Urteile BVGer D-3656/2021 vom 20. August 2021 E. 4.2, F-949/2021 vom 24. März 2021 E. 3.2).</w:t>
      </w:r>
    </w:p>
    <w:p>
      <w:r>
        <w:rPr>
          <w:b/>
        </w:rPr>
        <w:t>E. 5.3</w:t>
      </w:r>
    </w:p>
    <w:p>
      <w:r>
        <w:t>Besteht aufgrund systemischer Schwachstellen im Asylwesen des ursprünglich als zuständig erkannten Mitgliedstaates die erhebliche Gefahr, der Antragsteller werde bei einer Überstellung einer unmenschlichen oder entwürdigenden Behandlung ausgesetzt, wird der die Zuständigkeit prüfende Mitgliedstaat zuständig, soweit nach den Regeln der Dublin-III-VO kein anderer zuständiger Mitgliedstaat bestimmt werden kann (Art. 3 Abs. 2 UAbs. 2 und 3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Der Beschwerdeführer macht sinngemäss geltend, aufgrund der von ihm glaubhaft gemachten Minderjährigkeit sei gestützt auf Art. 8 Abs. 4 Dublin-III-VO von der Zuständigkeit der schweizerischen Asylbehörden für sein Asylgesuch auszugehen. Es sei «unfair», dass die Schweizer Behörden ihn für volljährig hielten, zumal seine Eltern - die es wissen müssten - ihm gesagt hätten, er sei am (...) geboren. Er könne sich nun auch an die Ausstellung seiner Tazkira erinnern, diese sei in der Provinz Nangarhar im Distrikt D._______ erfolgt. Er sei beim Antrag dabei gewesen. Er könne sich an das Foto erinnern, dass damals von ihm gemacht worden sei, er habe es auf seinem Handy. Er wisse aber nicht, was der Tazkira bezüglich seines Alters zu entnehmen gewesen sei, da er mangels Schulbildung kaum schreiben und lesen könne und sein Alter in seiner Heimat keine Rolle gespielt habe. Die Dokumente seien bei einem Brand des Hauses vor zweieinhalb Jahren vernichtet worden. Er habe lediglich das Video von dem brennenden Haus. Er könne sich noch immer nicht erklären, weshalb in Bulgarien ein anderes Geburtsdatum erfasst worden sei. Allerdings sei dem Zustimmungsschreiben der bulgarischen Behörden vom 21. April 2023 zu entnehmen, dass er in der Schweiz - entgegen der Angaben durch das SEM - mit dem Geburtsdatum «(...)» erfasst worden sei, was die unsorgfältige Arbeitsweise der bulgarischen Behörden bestätige. Er wäre einverstanden mit dem Alter 16, verstehe aber nicht, weshalb er gleich als Achtzehnjähriger erfasst werde. Er sehe nicht aus wie ein Achtzehnjähriger.</w:t>
      </w:r>
    </w:p>
    <w:p>
      <w:r>
        <w:rPr>
          <w:b/>
        </w:rPr>
        <w:t>E. 6.2</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für echt befundene Identitätspapiere oder eigene Angaben der betroffenen Person (vgl. Urteil des BVGer E-4931/2014 vom 21. Januar 2015 E. 5.1.1, mit Hinweis auf Entscheidungen und Mitteilungen der [vormaligen] Asylrekurskommission [EMARK] 2004 Nr. 30).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Das Resultat des Altersgutachtens stellt nur ein Element bei der Beurteilung der Frage der Glaubhaftigkeit einer geltend gemachten Minderjährigkeit dar (vgl. BVGE 2019 I/6 E. 6.1 ff.).</w:t>
      </w:r>
    </w:p>
    <w:p>
      <w:r>
        <w:rPr>
          <w:b/>
        </w:rPr>
        <w:t>E. 6.3</w:t>
      </w:r>
    </w:p>
    <w:p>
      <w:r>
        <w:t>Das Gericht wertet sämtliche Beweise frei, darunter auch das Altersgutachten, das unter anderem für den Entscheid der Vorinstanz wesentlich war (Grundsatz der freien Beweiswürdigung; vgl. Art. 40 des Bundesgesetzes über den Bundeszivilprozess vom 4. Dezember 1947 [BZP, SR 273] i.V.m. Art. 19 VwVG; Urteil des BGer 1C_264/2018 vom 5. Oktober 2018 E. 3.3). Nach der Rechtsprechung überprüft das Gericht ärztliche Berichte und Gutachten mit Blick auf ihren Beweiswert dahingehend, ob sie als schlüssig erscheinen, nachvollziehbar begründet, lückenfrei sowie in sich widerspruchsfrei sind und keine Indizien gegen die Zuverlässigkeit der begutachtenden Person bestehen (einlässlich dazu: BGE 125 V 351 E. 3b/aa; siehe ferner Anja Martina Binder, Expertenwissen und Verfahrensgarantien, 2016, S. 69 ff., S. 199 ff., insb. S. 200 m.w.H.). Dies gilt es im Folgenden näher zu prüfen. Vorliegend nahm das B._______, welches nach den Vorgaben der Schweizerischen Akkreditierungsstelle (SAS) im Bereich der forensischen Medizin zertifiziert ist, die medizinischen Altersabklärungen vor. Die Gutachter und Gutachterinnen sind auch von der Arbeitsgemeinschaft für Forensische Altersdiagnostik der Deutschen Gesellschaft für Rechtsmedizin (AGFAD) zertifiziert. Es liegen somit keine Anzeichen vor, die Anlass zu Zweifeln an der Fachkompetenz der Gutachter und Gutachterinnen geben. Wie im Nachfolgenden aufgezeigt wird, ist das Gutachten sodann nachvollziehbar begründet, lückenfrei und in sich schlüssig.</w:t>
      </w:r>
    </w:p>
    <w:p>
      <w:r>
        <w:rPr>
          <w:b/>
        </w:rPr>
        <w:t>E. 6.4</w:t>
      </w:r>
    </w:p>
    <w:p>
      <w:r>
        <w:t>Laut Gutachten entspricht der radiologische Befund der Hand einem mittleren skelettalen Alter von 18 Jahren. In der Standardliteratur sei dieser Befund einem mittleren skelettalen Alter von 19 Jahren zuzuordnen, das heisse die knöcherne Handentwicklung sei abgeschlossen. Nach aktuellen Ergebnissen eines anderen Autors entspreche dies einem Mindestalter von 16.1 Jahren. Die inneren Schlüsselbeinanteile wiesen in der computertomographischen Untersuchung (...) ([...]) auf, weshalb die Wachstumsfugen der Schlüsselbeinbrustbeingelenke nicht für die Altersdiagnostik herangezogen werden könnten. Die Analyse des Wurzelwachstums sowie das Mineralisationsstadium der Zähne weise auf ein Durchschnittsalter von 18 bis 20 Jahren hin. Ein Mindestalter könne nicht angegeben werden. Zusammenfassend kommen die Gutachter zum Schluss, dass es aus rechtsmedizinischer Sicht keine Hinweise auf eine relevante Entwicklungsstörung gebe und anhand der erhobenen Befunde der Beschwerdeführer im Zeitpunkt der Untersuchung vom 30. März 2023 ein durchschnittliches Lebensalter von 18 bis 20 Jahren und ein Mindestalter von 16.1 Jahren festgestellt werden könne. Das von ihm angegebene Geburtsdatum von (...) Jahren und (...) Monaten könne somit aufgrund der Ergebnisse nicht zutreffen (vgl. SEM-Akten 1233274-21/7).</w:t>
      </w:r>
    </w:p>
    <w:p>
      <w:r>
        <w:rPr>
          <w:b/>
        </w:rPr>
        <w:t>E. 6.5</w:t>
      </w:r>
    </w:p>
    <w:p>
      <w:r>
        <w:t>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 starkes Indiz für die Volljährigkeit liegt vor, wenn das Mindestalter bei der Schlüsselbein- respektive Skelettaltersanalyse oder der zahnärztlichen Untersuchung über 18 Jahren liegt und die sich anhand der beiden Analysen ergebenden Altersspannen überlappen (vgl. a.a.O. E. 4.2.2; bestätigt in den Urteilen des BVGer E-741/2021 und E-777/2021 vom 19. Juli 2021 E. 6.3.1). Nach dem rechtsmedizinischen Gutachten vom 5. April 2023 liegt das Durchschnittsalter des Beschwerdeführers bei der zahnärztlichen Untersuchung bei 18 bis 20 Jahren. Ein Mindestalter konnte nicht angegeben werden. Die Wachstumsfugen der Schlüsselbeinbrustbeingelenke konnten nicht für die Altersdiagnostik herangezogen werden. Das Altersgutachten liefert folglich kein Indiz für die Volljährigkeit des Beschwerdeführers. Dennoch kann dem Gutachten entnommen werden, dass er mindestens 16.1 Jahre alt sein muss und somit das von ihm angegebene Alter ([...] Jahre und [...] Monate [im Moment des Gutachtens]) nicht der Wahrheit entsprechen kann.</w:t>
      </w:r>
    </w:p>
    <w:p>
      <w:r>
        <w:rPr>
          <w:b/>
        </w:rPr>
        <w:t>E. 6.6</w:t>
      </w:r>
    </w:p>
    <w:p>
      <w:r>
        <w:t>Entgegen der in der Beschwerdeschrift vertretenen Auffassung vermag auch das Aussageverhalten des Beschwerdeführers das Gericht nicht von seiner Minderjährigkeit zu überzeugen. So liegen den bulgarischen und schweizerischen Behörden verschiedene Geburtsdaten vor ([...] [gem. Auskunft der bulgarischen Behörden] und der [...] [gemäss Angaben des Beschwerdeführers in der Schweiz]). Die Angaben zu seinem Alter variieren damit zwischen 15 und 20 Jahren (zum Zeitpunkt der jeweiligen Registrierung in den Dublin-Staaten, (...) 2023 bzw. (...) 2023). Es ist nicht nachvollziehbar, weshalb der Beschwerdeführer sich in Bulgarien als 20-Jähriger hat registrieren lassen, während er nun behauptet erst 15 Jahre alt geworden zu sein. Ausserdem überzeugt seine Erklärung nicht, dass er sich aufgrund der geringen schulischen Bildung keine Daten merken könne, war er doch in der Lage, sämtliche europäischen Länder zu nennen, welche er auf seiner Reise durchquert hat (vgl. A17 Ziff. 5.02 f.). Dies zeigt auf, dass er durchaus in der Lage ist, sich Informationen im Detail zu merken und nachvollziehbar darzulegen. Die angeblich fehlende Schulbildung vermag derart unterschiedliche Altersangaben offensichtlich nicht zu erklären. Dies gilt auch vor dem Hintergrund, dass das Alter in Afghanistan keine so grosse Rolle spielt wie in der Schweiz. Hinsichtlich der Erklärung, wonach in Afghanistan mittlerweile vorwiegend der christliche Kalender verwendet werde, kann auf die überzeugende Argumentation der Vorinstanz verwiesen werden. Hinzufügend kann angemerkt werden, dass davon auszugehen ist, dass zumindest die Generation seiner Eltern sehr wahrscheinlich noch den afghanischen Kalender verwendet und ihm das Geburtsdatum entsprechend in dieser Form mitgeteilt worden wäre. Das auf Beschwerdeebene eingereichte Foto des Beschwerdeführers vermag nichts zu beweisen. Auch aus dem im Antwortschreiben der bulgarischen Behörden vom 21. April 2023 irrtümlich festgehaltenen Geburtsdatum vermag der Beschwerdeführer nichts zu seinen Gunsten abzuleiten. Es trifft zwar zu, dass die bulgarischen Behörden in ihrem Antwortschreiben das in der Schweiz erfasste Geburtsdatum nicht korrekt wiedergegeben haben ([...] statt [...]). Hingegen wurden die relevanten von den bulgarischen Behörden erfassten Daten jeweils übereinstimmend kommuniziert. Es besteht folglich kein Anlass, an der Korrektheit des in Bulgarien erfassten Geburtsdatums ([...]) zu zweifeln. Im Übrigen kann auf die Ausführungen des SEM verwiesen werden.</w:t>
      </w:r>
    </w:p>
    <w:p>
      <w:r>
        <w:rPr>
          <w:b/>
        </w:rPr>
        <w:t>E. 6.7</w:t>
      </w:r>
    </w:p>
    <w:p>
      <w:r>
        <w:t>Zusammenfassend lassen weder die sich in den Akten befindenden Beweismittel noch die vagen Aussagen des Beschwerdeführers stichhaltige Rückschlüsse auf sein wahres Alter und insbesondere auf die Frage seiner Minder- oder Volljährigkeit im Zeitpunkt der Einreichung seines Asylgesuchs in der Schweiz zu. Demgegenüber stellt seine Angabe gegenüber den bulgarischen Behörden, im Jahr (...) geboren und mithin volljährig - beziehungsweise bereits 20 Jahre alt - zu sein, ein starkes Indiz für seine Volljährigkeit dar. Demnach gelangt das Gericht in Übereinstimmung mit der Vorinstanz zum Schluss, dass es dem Beschwerdeführer nicht gelungen ist, die von ihm geltend gemachte Minderjährigkeit zum Zeitpunkt seiner Gesuchseinreichung in der Schweiz glaubhaft zu machen. Es erübrigt sich, auf die weiteren diesbezüglichen Argumente in der angefochtenen Verfügung und die entsprechenden Entgegnungen in der Beschwerdeschrift einzugehen, da sie nicht geeignet sind, eine Änderung dieser Einschätzung zu bewirken.</w:t>
      </w:r>
    </w:p>
    <w:p>
      <w:r>
        <w:rPr>
          <w:b/>
        </w:rPr>
        <w:t>E. 7</w:t>
      </w:r>
    </w:p>
    <w:p>
      <w:r>
        <w:t>Ein Abgleich der Fingerabdrücke des Beschwerdeführers mit der «Eurodac»-Datenbank ergab, dass dieser am (...) 2023 in Bulgarien ein Asylgesuch eingereicht hatte. Das SEM ersuchte deshalb die bulgarischen Behörden am 14. April 2023 um Wiederaufnahme des Beschwerdeführers. Die bulgarischen Behörden stimmten dem Gesuch um Übernahme am 21. April 2023 gestützt auf Art. 18 Abs. 1 Bst. c Dublin-III-VO zu. Wie die nachfolgenden Erwägungen zeigen, sind seine Vorbringen nicht geeignet, die Zuständigkeit dieses Staates in Frage zu stellen.</w:t>
      </w:r>
    </w:p>
    <w:p>
      <w:r>
        <w:rPr>
          <w:b/>
        </w:rPr>
        <w:t>E. 8.1</w:t>
      </w:r>
    </w:p>
    <w:p>
      <w:r>
        <w:t>Der Beschwerdeführer macht geltend, er sei in Bulgarien sehr schlecht behandelt worden und habe dort einen Monat in einem geschlossenen Camp verbracht. Würde er nach Bulgarien zurückkehren und dort als Erwachsener angesehen, würde er keine Unterstützung erhalten.</w:t>
      </w:r>
    </w:p>
    <w:p>
      <w:r>
        <w:rPr>
          <w:b/>
        </w:rPr>
        <w:t>E. 8.2</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w:t>
      </w:r>
    </w:p>
    <w:p>
      <w:r>
        <w:rPr>
          <w:b/>
        </w:rPr>
        <w:t>E. 8.3</w:t>
      </w:r>
    </w:p>
    <w:p>
      <w:r>
        <w:t>Das Bundesverwaltungsgericht hat sich in seinem Referenzurteil F-7195/2018 vom 11. Februar 2020 ausführlich mit dem bulgarischen Asylsystem und der Situation asylsuchender Personen in diesem Dublin-Mitgliedstaat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tiefe Anerkennungsquote gegenüber Staatsangehörigen gewisser Länder rechtfertige es nicht, auf Überstellungen nach Bulgarien zu verzichten. Betroffene Personen könnten gegen einen negativen Asylentscheid ein wirksames Rechtsmittel einlegen. Zudem seien die Bedingungen in den Aufnahme- und Haftzentren zwar prekär, könnten aber nicht als unmenschlich oder entwürdigend qualifiziert werden (a.a.O. E. 6.6.1 und E. 6.6.7). Das Bundesverwaltungsgericht geht auch heute nicht von systemischen Mängeln im bulgarischen Asylverfahren aus (vgl. statt vieler Urteile des BVGer D-5948/2022 vom 25. Januar 2023 E. 6.2 und D-6008/2022 vom 16. Januar 2023 E. 6.3). An dieser Einschätzung vermag auch die Belastung Bulgariens durch ukrainische Kriegsflüchtlinge nichts zu ändern (vgl. etwa Urteil des BVGer F-4005/2022 vom 1. November 2022 E. 7.2 m.w.H.).</w:t>
      </w:r>
    </w:p>
    <w:p>
      <w:r>
        <w:rPr>
          <w:b/>
        </w:rPr>
        <w:t>E. 8.4</w:t>
      </w:r>
    </w:p>
    <w:p>
      <w:r>
        <w:t>Unter diesen Umständen ist die Anwendung von Art. 3 Abs. 2 Dublin-III-VO nicht gerechtfertigt.</w:t>
      </w:r>
    </w:p>
    <w:p>
      <w:r>
        <w:rPr>
          <w:b/>
        </w:rPr>
        <w:t>E. 9.1</w:t>
      </w:r>
    </w:p>
    <w:p>
      <w:r>
        <w:t>Es bleibt zu prüfen, ob die Vorinstanz trotz der grundsätzlichen Zuständigkeit Bulgariens das Selbsteintrittsrecht nach Art. 17 Abs. 1 erster Satz Dublin-III-VO, konkretisiert in Art. 29a Abs. 3 AsylV 1, hätte ausüben müssen.</w:t>
      </w:r>
    </w:p>
    <w:p>
      <w:r>
        <w:rPr>
          <w:b/>
        </w:rPr>
        <w:t>E. 9.2</w:t>
      </w:r>
    </w:p>
    <w:p>
      <w:r>
        <w:t>Mangels systemischer Mängel im Sinne von Art. 3 Abs. 2 Dublin-III-VO kann vermutungsweise davon ausgegangen werden, dass Bulgarien seinen völker- und gemeinschaftsrechtlichen Verpflichtungen gegenüber Personen in der Situation des Beschwerdeführers nachkommt. Diese Vermutung kann zwar im Einzelfall widerlegt werden. Dafür bedarf es aber konkreter und ernsthafter Hinweise, die gegebenenfalls vom Betroffenen glaubhaft darzutun sind (vgl. BVGE 2010/45 E. 7.4 f.).</w:t>
      </w:r>
    </w:p>
    <w:p>
      <w:r>
        <w:rPr>
          <w:b/>
        </w:rPr>
        <w:t>E. 9.3</w:t>
      </w:r>
    </w:p>
    <w:p>
      <w:r>
        <w:t>Mit seinen Ausführungen hinsichtlich der behaupteten Gewalterfahrungen seitens bulgarischer Sicherheitsbeamten vermag der Beschwerdeführer diese Vermutung in seinem Fall nicht umzustossen. Aus seinen Angaben geht unmissverständlich hervor, dass er in Bulgarien kein Asylgesuch stellen und das Land offenbar nur als Transitland benutzen wollte. So war der Beschwerdeführer höchstens zwei Wochen - nicht wie behauptet einen Monat - in Bulgarien, zumal er nach seinem Asylgesuch in Bulgarien vom (...) 2023 bereits am (...) 2023 in Österreich wieder um Asyl ersuchte hatte. Unter diesen Umständen und insbesondere mit Blick auf die Tatsache, dass er Bulgarien verlassen hat, ohne die Behandlung seines Asylgesuchs abzuwarten, vermag er in Bezug auf die dortigen Zustände nicht darzutun, dass die ihn bei einer Rückführung zu erwartenden Bedingungen eine Verletzung von Art. 4 der EU-Grundrechtecharta beziehungsweise Art. 3 EMRK nach sich ziehen könnten. Die Bedingungen in Bulgarien sind zwar teilweise als schwierig anzusehen, weshalb davon auszugehen ist, dass der Beschwerdeführer dort keine einfachen Umstände angetroffen hat. Im Falle einer Rücküberstellung würde er jedoch nicht als Neuankömmling behandelt, sondern direkt in die dortigen Asylstrukturen aufgenommen. Die bulgarischen Behörden haben seiner Wiederaufnahme ausdrücklich zugestimmt. Es ist somit kein konkretes und ernsthaftes Risiko ersichtlich, die bulgarischen Behörden könnten sich weigern, ihm nach der Rücküberstellung Zugang zum Asylverfahren zu gewähren oder seinen Antrag unter Einhaltung der Richtlinie des Europäischen Parlaments und des Rates 2013/32/EU vom 26. Juni 2013 zu gemeinsamen Verfahren für die Zuerkennung und Aberkennung des internationalen Schutzes (Verfahrensrichtlinie) zu prüfen. Bei einer allfälligen vorübergehenden Einschränkung der ihm zustehenden Aufnahmebedingungen könnte sich der Beschwerdeführer mit Hilfe der vor Ort tätigen karitativen Organisationen an die bulgarischen Behörden wenden und seine Rechte auf dem Rechtsweg einfordern (vgl. Art. 26 der Richtlinie des Europäischen Parlaments und des Rates 2013/33/EU vom 26. Juni 2013 zur Festlegung von Normen für die Aufnahme von Personen, die internationalen Schutz beantragen [Aufnahmerichtlinie]). Sodann hat die Vorinstanz in der angefochtenen Verfügung zu Recht festgestellt, dass Bulgarien als Rechtsstaat mit einem funktionierenden Justizsystem einzustufen ist. Folglich ist von der grundsätzlichen Schutzwilligkeit und Schutzfähigkeit dieses Staates auszugehen. Es ist dem Beschwerdeführer zuzumuten, sich an das Justizwesen Bulgariens, dortige Aufsichtsbehörden oder eine dort tätige NGO zu wenden, wenn er rechtswidrig behandelt werden sollte.</w:t>
      </w:r>
    </w:p>
    <w:p>
      <w:r>
        <w:rPr>
          <w:b/>
        </w:rPr>
        <w:t>E. 9.4</w:t>
      </w:r>
    </w:p>
    <w:p>
      <w:r>
        <w:t>Der Beschwerdeführer macht keine medizinischen Gründe geltend, welche gegen eine Rückweisung nach Bulgarien sprechen würden. Die behandelte (...) (vgl. A 22/3: Ambulanter Bericht vom 3. April 2023 des E._______, [...]) vermag daran nichts zu ändern.</w:t>
      </w:r>
    </w:p>
    <w:p>
      <w:r>
        <w:rPr>
          <w:b/>
        </w:rPr>
        <w:t>E. 9.5</w:t>
      </w:r>
    </w:p>
    <w:p>
      <w:r>
        <w:t>Vor diesem Hintergrund sind auch keine individuellen Zusicherungen hinsichtlich des Zugangs zum Asylverfahren, adäquater medizinischer Versorgung und Unterbringung von den bulgarischen Behörden einzuholen. Der Beschwerdeführer ist offensichtlich nicht als besonders verletzlich oder vulnerabel einzustufen und fällt somit auch nicht in die Kategorie von Personen, für die im Kontext mit einer Überstellung nach Bulgarien allenfalls besondere Zusicherungen einzuholen wären (vgl. Referenzurteil des BVGer F-7195/2018 vom 11. Februar 2020 E. 6.6.5 und 7.3.2 ff.). Das entsprechende Rechtsbegehren ist abzuweisen.</w:t>
      </w:r>
    </w:p>
    <w:p>
      <w:r>
        <w:rPr>
          <w:b/>
        </w:rPr>
        <w:t>E. 10.1</w:t>
      </w:r>
    </w:p>
    <w:p>
      <w:r>
        <w:t>Gemäss Praxis des Bundesverwaltungsgerichts verfügt das SEM bei der Anwendung der Kann-Bestimmung von Art. 29a Abs. 3 AsylV 1 über einen Ermessensspielraum (vgl. BVGE 2015/9 E. 7 f.). Die angefochtene Verfügung ist unter diesem Blickwinkel nicht zu beanstanden; insbesondere hat das SEM alle wesentlichen Umstände hinreichend berücksichtigt und den Akten sind keine Hinweise auf einen Ermessensmissbrauch oder ein Über- respektive Unterschreiten des Ermessens zu entnehmen. Das Gericht enthält sich deshalb in diesem Zusammenhang weiterer Äusserungen.</w:t>
      </w:r>
    </w:p>
    <w:p>
      <w:r>
        <w:rPr>
          <w:b/>
        </w:rPr>
        <w:t>E. 10.2</w:t>
      </w:r>
    </w:p>
    <w:p>
      <w:r>
        <w:t>Es sind weder völkerrechtliche Vollzugshindernisse, welche die Schweiz zum Selbsteintritt verpflichten würden, noch Rechtsfehler bei der Ermessensbetätigung ersichtlich. 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10.3</w:t>
      </w:r>
    </w:p>
    <w:p>
      <w:r>
        <w:t>Somit bleibt Bulgarien der für die Behandlung des Asylgesuchs des Beschwerdeführers zuständige Mitgliedstaat gemäss Dublin-III-VO. Bulgarien ist verpflichtet, das Asylverfahren gemäss Art. 23, 24, 25 und 29 Dublin-III-VO (...) aufzunehmen.</w:t>
      </w:r>
    </w:p>
    <w:p>
      <w:r>
        <w:rPr>
          <w:b/>
        </w:rPr>
        <w:t>E. 11</w:t>
      </w:r>
    </w:p>
    <w:p>
      <w:r>
        <w:t>Das SEM ist demnach zu Recht in Anwendung von Art. 31a Abs. 1 Bst. b AsylG auf das Asylgesuch des Beschwerdeführers nicht eingetreten und hat die Überstellung nach Bulgarien angeordnet.</w:t>
      </w:r>
    </w:p>
    <w:p>
      <w:r>
        <w:rPr>
          <w:b/>
        </w:rPr>
        <w:t>E. 12</w:t>
      </w:r>
    </w:p>
    <w:p>
      <w:r>
        <w:t>Nach dem Gesagten ist die Beschwerde abzuweisen und die Verfügung des SEM zu bestätigen.</w:t>
      </w:r>
    </w:p>
    <w:p>
      <w:r>
        <w:rPr>
          <w:b/>
        </w:rPr>
        <w:t>E. 13.1</w:t>
      </w:r>
    </w:p>
    <w:p>
      <w:r>
        <w:t>Mit dem vorliegenden Urteil ist das Beschwerdeverfahren betreffend den Nichteintretensentscheid abgeschlossen, weshalb der Antrag auf Erteilung der aufschiebenden Wirkung und das Gesuch um Verzicht auf die Erhebung eines Kostenvorschusses gegenstandslos geworden sind. Der mit superprovisorischer Massnahme vom 28. April 2023 angeordnete Vollzugsstopp fällt dahin.</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rechtlichen Verbeiständung sind unbesehen der finanziellen Verhältnisse des Beschwerdeführers abzuweisen, da die Beschwerde gemäss den vorstehenden Erwägungen als aussichtslos zu bezeichnen ist und es daher an einer gesetzlichen Grundlage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