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E-2342/2013 vom 15. Januar 2014</w:t>
      </w:r>
    </w:p>
    <w:p>
      <w:r>
        <w:t>Bundesverwaltungsgericht, 2014-01-15, FR</w:t>
      </w:r>
    </w:p>
    <w:p>
      <w:r>
        <w:rPr>
          <w:b/>
        </w:rPr>
        <w:t xml:space="preserve">Quelle: </w:t>
      </w:r>
      <w:r>
        <w:t>https://mcp.opencaselaw.ch/entscheid/bvger_E-2342_2013</w:t>
      </w:r>
    </w:p>
    <w:p>
      <w:r>
        <w:t>FR: TAF E-2342/2013 du 15 janvier 2014</w:t>
      </w:r>
    </w:p>
    <w:p>
      <w:r>
        <w:t>IT: TAF E-2342/2013 del 15 gennaio 2014</w:t>
      </w:r>
    </w:p>
    <w:p>
      <w:pPr>
        <w:pStyle w:val="Heading2"/>
      </w:pPr>
      <w:r>
        <w:t>Regeste</w:t>
      </w:r>
    </w:p>
    <w:p>
      <w:r>
        <w:t>Asile (sans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la pertinence de ses motifs.</w:t>
      </w:r>
    </w:p>
    <w:p>
      <w:r>
        <w:rPr>
          <w:b/>
        </w:rPr>
        <w:t>E. 3.2</w:t>
      </w:r>
    </w:p>
    <w:p>
      <w:r>
        <w:t>Le Tribunal constate en effet que s'agissant de la période antérieure au premier séjour en Grèce du recourant, le récit est décousu et peu compréhensible. Il ne comporte en outre aucune chronologie claire des faits, le recourant étant resté vague ou s'étant plusieurs fois contredit à ce propos ; l'ordre de succession des événements dépeints reste d'ailleurs très flou. Il est ainsi impossible de démêler, partant de ses propos, s'il a été exclu de l'académie militaire ou s'il l'a quittée volontairement ; de même, il est difficile de déterminer s'il a été condamné ou acquitté par le Tribunal militaire de D._______, et pour quels motifs. Enfin, il est impossible de saisir s'il a quitté l'académie avant son expulsion de l'université, ou avant. En outre, force est de constater que les événements antérieurs à mars 2008 n'ont plus de pertinence en matière d'asile, l'intéressé ayant regagné la Syrie à cette date ; seuls ceux ayant entraîné son départ définitif peuvent être pris en considération. Le caractère politique des ennuis rencontrés par le recourant jusqu'en 2006 n'est d'ailleurs pas établi, lui-même n'ayant fait état d'aucun engagement particulier ; en témoigne le fait qu'il n'a déposé aucune demande d'asile en Grèce après son arrivée à Rhodes.</w:t>
      </w:r>
    </w:p>
    <w:p>
      <w:r>
        <w:rPr>
          <w:b/>
        </w:rPr>
        <w:t>E. 3.3</w:t>
      </w:r>
    </w:p>
    <w:p>
      <w:r>
        <w:t>Après le retour de l'intéressé en Syrie, rien dans son récit n'indique qu'il ait persécuté ou menacé de l'être : les interrogatoires qu'il aurait subis, qui étaient de rigueur pour tous les ressortissants syriens renvoyés par d'autres Etats, ne peuvent être qualifiés de mesures de persécution ; ils n'ont d'ailleurs eu aucune suite. L'intéressé n'a donc pas été considéré comme un opposant ou une menace par les autorités syriennes. A l'appui, il faut retenir que le recourant a demandé - et obtenu - un passeport lui permettant de quitter le pays, quelles que soient les difficultés qu'il aurait connues pour tenter, en vain, d'y faire modifier son identité ; par ailleurs, il n'aurait pas eu de difficultés à obtenir un visa turc. Les autorités syriennes n'auraient donc non seulement pas tenté de s'en prendre à lui, mais n'auraient mis aucun obstacle à son départ. Le Tribunal constate d'ailleurs que rien n'obligeait l'intéressé, titulaire d'un passeport valable, à recourir aux services d'un passeur pour entrer en Turquie ; l'assertion selon laquelle ledit passeur aurait conservé ce document de voyage est donc douteuse, le recourant tentant manifestement de dissimuler ainsi les données qui y figuraient, et qui étaient, selon toute vraisemblance, de nature à contredire son récit.</w:t>
      </w:r>
    </w:p>
    <w:p>
      <w:r>
        <w:rPr>
          <w:b/>
        </w:rPr>
        <w:t>E. 3.4</w:t>
      </w:r>
    </w:p>
    <w:p>
      <w:r>
        <w:t>Ainsi, rien ne permet de retenir que l'intéressé ait été la cible de mesures de persécution par les autorités syriennes avant son départ, ou risque de l'être à la date du présent arrêt.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l'espèce, le recourant étant titulaire d'une autorisation de séjour, il n'y a pas lieu de prononcer le renvoi, ainsi que l'ODM l'a constaté.</w:t>
      </w:r>
    </w:p>
    <w:p>
      <w:r>
        <w:rPr>
          <w:b/>
        </w:rPr>
        <w:t>E. 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