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E-2332/2022 vom 1. Juni 2022</w:t>
      </w:r>
    </w:p>
    <w:p>
      <w:r>
        <w:t>Bundesverwaltungsgericht, 2022-06-01, DE</w:t>
      </w:r>
    </w:p>
    <w:p>
      <w:r>
        <w:rPr>
          <w:b/>
        </w:rPr>
        <w:t xml:space="preserve">Quelle: </w:t>
      </w:r>
      <w:r>
        <w:t>https://mcp.opencaselaw.ch/entscheid/bvger_E-2332_2022</w:t>
      </w:r>
    </w:p>
    <w:p>
      <w:r>
        <w:t>FR: TAF E-2332/2022 du 1 juin 2022</w:t>
      </w:r>
    </w:p>
    <w:p>
      <w:r>
        <w:t>IT: TAF E-2332/2022 del 1 giugno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ablehnenden Asylentscheid im We- sentlichen mit der mangelnden Asylrelevanz der Vorbringen der Beschwer- deführenden. Bei Georgien handle es sich um einen verfolgungssicheren Drittstaat im Sinn von Art. 6a Abs. 2 Bst. a AsylG, in welchem die Regel- vermutung gelte, dass seitens des Staates keine flüchtlingsrechtlich rele- vante Verfolgung stattfinde und der Schutz vor nicht staatlicher Verfolgung</w:t>
      </w:r>
    </w:p>
    <w:p>
      <w:r>
        <w:t>E-2332/2022 Seite 5 gewährleistet sei. Es sei den Beschwerdeführenden mit ihren Ausführun- gen nicht gelungen, diese Regelvermutung umzustossen. Aus dem Um- stand, dass der Beschwerdeführer sich 2020 einmal an die Polizei gewandt habe und dabei an einen Polizisten geraten sei, der auf seine sexuelle Ori- entierung mit Unverständnis und Ablehnung reagiert habe, könne noch nicht auf den generellen Schutzunwillen der georgischen Behörden in sei- nem konkreten Fall geschlossen werde. Diese Schlussfolgerung verfange auch dann nicht, wenn er sich – wie in der Stellungnahme zum Entscheid- entwurf erstmals erwähnt – eine Woche später tatsächlich erfolglos erneut denselben Polizeiposten kontaktiert habe. Insgesamt wäre es dem Be- schwerdeführer somit zumutbar und möglich gewesen sich zur Durchset- zung seiner Rechte, nötigenfalls mithilfe eines Anwalts oder Unterstützung einer Menschenrechtsorganisation, an eine andere Stelle zu wenden. Aus- serdem seien keine Hinweise auf gezielte Verfolgung ersichtlich, die beim Beschwerdeführer zu ernsthaften Nachteilen geführt hätten. Im Übrigen seien die Vorbringen durch keinerlei Beweise belegt und würden einige Widersprüche aufweisen, die Zweifel am geltenden Sachverhalten erwe- cken würden.</w:t>
      </w:r>
    </w:p>
    <w:p>
      <w:r>
        <w:rPr>
          <w:b/>
        </w:rPr>
        <w:t>E. 4.2</w:t>
      </w:r>
    </w:p>
    <w:p>
      <w:r>
        <w:t>Die Beschwerdeführenden hielten der Einschätzung der Vorinstanz in ihrem Rechtsmittel im Wesentlichen entgegen, der Beschwerdeführer habe sich infolge von Belästigungen und Verfolgung aufgrund seiner sexu- ellen Orientierung mehrmals erfolglos an die Polizei gewandt. Er habe somit bislang keinen staatlichen Schutz vor Diskriminierung erhalten, wes- halb der vorinstanzliche Einwand, er müsse sich an die Behörden wenden, nicht überzeuge. Die Vorinstanz verkenne ausserdem, dass er sich nicht an Hilfsstellen oder andere Organisationen wenden können, weil seine Bisexualität sonst bekannt werden könne und er Gefahr laufe, weiteren Schikanen ausgesetzt zu sein.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E-2332/2022 Seite 6</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kommt nach Prüfung der Akten zum Schluss, dass die Vorinstanz die flüchtlingsrechtliche Relevanz der Vor- bringen der Beschwerdeführenden zu Recht verneint hat. Die Ausführun- gen in der Beschwerde vermögen der vorinstanzlichen Einschätzung in der angefochtenen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6.3.1</w:t>
      </w:r>
    </w:p>
    <w:p>
      <w:r>
        <w:t>Die Vorinstanz hat zu Recht festgestellt, dass der georgische Staat bezüglich der geltend gemachten Bedrohung durch Drittpersonen aufgrund der Sexualität des Beschwerdeführers als generell schutzwillig und schutz- fähig einzustufen ist (vgl. dazu etwa Urteile des BVGer E-2429/2019 vom</w:t>
      </w:r>
    </w:p>
    <w:p>
      <w:r>
        <w:rPr>
          <w:b/>
        </w:rPr>
        <w:t>E. 6.3.2</w:t>
      </w:r>
    </w:p>
    <w:p>
      <w:r>
        <w:t>Es gibt somit keine Hinweise darauf, dass die georgischen Sicher- heitsbehörden dem Beschwerdeführer aufgrund seiner sexuellen Orientie- rung systematisch effektiven staatlichen Schutz verwehrt hätten. Wie bereits von der Vorinstanz ins Feld geführt gibt es ausserdem Organisatio- nen, die den Beschwerdeführer im Bedarfsfall bei der Durchsetzung seiner Rechte unterstützen. Insgesamt gibt es keine Anhaltspunkte dafür, dass die Beschwerdeführenden internationalen Schutz benötigen würden. In Georgien sind weder die Homo- noch die Bisexualität kriminalisiert und es existieren Gesetze zur Bekämpfung allfälliger Diskriminierungen (vgl. E-5753/2012 E. 3.4). Im Übrigen ist festzuhalten, dass der Beschwerde- führer zwar von Beleidigungen und diffusen Drohungen berichtet hat, wo- nach man über seine sexuelle Orientierung Bescheid wisse, er aber in die- sem Zusammenhang keine Nachteile von erheblicher Intensität im Sinn von Art. 3 AsylG geltend gemacht hat (vgl. act. A32/14 F47, F104 und act. A35/11 F30, F32).</w:t>
      </w:r>
    </w:p>
    <w:p>
      <w:r>
        <w:rPr>
          <w:b/>
        </w:rPr>
        <w:t>E. 6.4</w:t>
      </w:r>
    </w:p>
    <w:p>
      <w:r>
        <w:t>Zusammenfassend hat die Vorinstanz zu Recht die Flüchtlingseigen- schaft der Beschwerdeführenden verneint und ihr Asylgesuch abgelehnt. 7. 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ebenfalls zu Recht angeordnet (vgl. BVGE 2013/37 E. 4.4; 2009/50 E. 9, je m.w.H.).</w:t>
      </w:r>
    </w:p>
    <w:p>
      <w:r>
        <w:t>E-2332/2022 Seite 8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8.2.1 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 den. Eine Rückkehr der Beschwerdeführenden in den Heimatstaat ist dem- nach unter dem Aspekt von Art. 5 AsylG und Art. 33 Abs. 1 des Abkom- mens vom 28. Juli 1951 über die Rechtsstellung der Flüchtlinge (FK, SR 0.142.30) rechtmässig. 8.2.2 Sodann ergeben sich weder aus den Aussagen der Beschwerdefüh- renden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ist ihnen, wie oben dargelegt,</w:t>
      </w:r>
    </w:p>
    <w:p>
      <w:r>
        <w:t>E-2332/2022 Seite 9 nicht gelungen. Auch mit Blick auf den medizinischen Sachverhalt erweist sich eine Wegweisung nicht als möglicher Verstoss gegen Art. 3 EMRK, zumal die Wegweisung von Personen mit gesundheitlichen Beeinträchti- gung nur ganz ausnahmsweise einen solchen Verstoss darstellt und vor- liegend keine Anhaltspunkte bestehen, wonach die Beschwerdeführenden bei einer Abschiebung mit dem realen Risiko konfrontiert würden,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In diesem Zusammenhang ist auch zu erwähnen, dass eine allfällige Suizidalität einem Wegweisungsvollzug praxisgemäss nicht grundsätzlich entgegenstehen, diesem Umstand jedoch bei der Ausgestaltung der Vollzugsmodalitäten durch die damit be- auftragten kantonalen Behörden gebührend zu berücksichtigen wäre. Sollte sich der Beschwerdeführer zukünftig weiteren Bedrohungen seitens Dritter ausgesetzt sehen, könnte er sich an die georgischen Behörden wen- den, nötigenfalls mit Unterstützung eines Anwalts oder einer Menschen- rechtsorganisation. 8.2.3 Auch die allgemeine Menschenrechtssituation im Heimatstaat lässt den Wegweisungsvollzug zum heutigen Zeitpunkt nicht als unzulässig er- scheinen. 8.2.4 Der Vollzug der Wegweisung erweist sich sowohl im Sinn der asyl- als auch der völkerrechtlichen Bestimmungen als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t>E-2332/2022 Seite 10 8.3.2 Die Beschwerdeführenden haben nach dem oben Gesagten keine individuellen Gründe geltend gemacht, welche die erwähnte Regelvermu- tung zu erschüttern vermöchten. Sie können nach Georgien zurückkehren, wo sie über viele Jahre berufstätig waren und ein familiäres Beziehungs- netz sie im Bedarfsfall bei der Reintegration unterstützen kann. 8.3.3 Georgien verfügt über ein funktionierendes Gesundheitssystem, das vor allem in den letzten Jahren grosse Fortschritte gemacht hat (vgl. hierzu etwa das Urteil BVGer E-4637/2019 vom 19. September 2019 m.w.H.). Die Beschwerdeführenden konnten ihre gesundheitlichen (insbesondere auch psychischen) Probleme denn auch bereits im Heimatstaat behandeln lassen (vgl. act. A32/14 F47, F68 f. und act. A35/11 F4 f., F43, F50 ff.). Es ist auch in dieser Hinsicht nicht anzunehmen, dass sie nach ihrer Rück- kehr in eine existenzielle Notlage geraten könnten (zur grundsätzlichen Relevanz medizinischer Vorbringen bei der Beurteilung der Zumutbarkeit des Wegweisungsvollzugs, vgl. BVGE 2011/50 E. 8.3 und 2009/2 E. 9.3.1 je m.w.H.). 8.3.4 Der Vollzug der Wegweisung erweist sich somit als zumutbar. 8.4 Schliesslich obliegt es den Beschwerdeführenden,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der Sache an die Vorinstanz besteht keine Veranlassung Die Beschwerde ist abzuweisen.</w:t>
      </w:r>
    </w:p>
    <w:p>
      <w:r>
        <w:t>E-2332/2022 Seite 11 10. Bei diesem Ausgang des Verfahrens sind die Kosten den Beschwerdefüh- renden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 begehren sich als aussichtslos erwiesen haben. Der Antrag auf Befreiung von der Kostenvorschusspflicht ist mit dem vorliegenden Direktentscheid gegenstandslos geworden.</w:t>
      </w:r>
    </w:p>
    <w:p>
      <w:r>
        <w:t>(Dispositiv nächste Seite)</w:t>
      </w:r>
    </w:p>
    <w:p>
      <w:r>
        <w:t>E-2332/2022 Seite 12</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und Art. 33 Abs. 1 des Abkommens vom 28. Juli 1951 über die Rechtsstellung der Flüchtlinge (FK, SR 0.142.30) rechtmässig.</w:t>
      </w:r>
    </w:p>
    <w:p>
      <w:r>
        <w:rPr>
          <w:b/>
        </w:rPr>
        <w:t>E. 8.2.2</w:t>
      </w:r>
    </w:p>
    <w:p>
      <w:r>
        <w:t>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wie oben dargelegt, nicht gelungen. Auch mit Blick auf den medizinischen Sachverhalt erweist sich eine Wegweisung nicht als möglicher Verstoss gegen Art. 3 EMRK, zumal die Wegweisung von Personen mit gesundheitlichen Beeinträchtigung nur ganz ausnahmsweise einen solchen Verstoss darstellt und vorliegend keine Anhaltspunkte bestehen, wonach die Beschwerdeführenden bei einer Abschiebung mit dem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In diesem Zusammenhang ist auch zu erwähnen, dass eine allfällige Suizidalität einem Wegweisungsvollzug praxisgemäss nicht grundsätzlich entgegenstehen, diesem Umstand jedoch bei der Ausgestaltung der Vollzugsmodalitäten durch die damit beauftragten kantonalen Behörden gebührend zu berücksichtigen wäre. Sollte sich der Beschwerdeführer zukünftig weiteren Bedrohungen seitens Dritter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Aufnahme Georgiens in die Liste der verfolgungssicherenStaaten hat auch die gesetzliche Regelvermutung zur Folge, dass eine Rückkehr abgewiesener Asylsuchender in dieses Land in der Regel zumutbar ist (Art. 83 Abs. 5 AIG). Es obliegt der betroffenen Person, diese Legalvermutung gegebenenfalls mit substanziierten Gegenargumenten umzustossen.</w:t>
      </w:r>
    </w:p>
    <w:p>
      <w:r>
        <w:rPr>
          <w:b/>
        </w:rPr>
        <w:t>E. 8.3.2</w:t>
      </w:r>
    </w:p>
    <w:p>
      <w:r>
        <w:t>Die Beschwerdeführenden haben nach dem oben Gesagten keine individuellen Gründe geltend gemacht, welche die erwähnte Regelvermutung zu erschüttern vermöchten. Sie können nach Georgien zurückkehren, wo sie über viele Jahre berufstätig waren und ein familiäres Beziehungsnetz sie im Bedarfsfall bei der Reintegration unterstützen kann.</w:t>
      </w:r>
    </w:p>
    <w:p>
      <w:r>
        <w:rPr>
          <w:b/>
        </w:rPr>
        <w:t>E. 8.3.3</w:t>
      </w:r>
    </w:p>
    <w:p>
      <w:r>
        <w:t>Georgien verfügt über ein funktionierendes Gesundheitssystem, das vor allem in den letzten Jahren grosse Fortschritte gemacht hat (vgl. hierzu etwa das Urteil BVGer E-4637/2019 vom 19. September 2019 m.w.H.). Die Beschwerdeführenden konnten ihre gesundheitlichen (insbesondere auch psychischen) Probleme denn auch bereits im Heimatstaat behandeln lassen (vgl. act. A32/14 F47, F68 f. und act. A35/11 F4 f., F43, F50 ff.). Es ist auch in dieser Hinsicht nicht anzunehmen, dass sie nach ihrer Rückkehr in eine existenzielle Notlage geraten könnten (zur grundsätzlichen Relevanz medizinischer Vorbringen bei der Beurteilung der Zumutbarkeit des Wegweisungsvollzugs, vgl. BVGE 2011/50 E. 8.3 und 2009/2 E. 9.3.1 je m.w.H.).</w:t>
      </w:r>
    </w:p>
    <w:p>
      <w:r>
        <w:rPr>
          <w:b/>
        </w:rPr>
        <w:t>E. 8.3.4</w:t>
      </w:r>
    </w:p>
    <w:p>
      <w:r>
        <w:t>Der Vollzug der Wegweisung erweist sich somit als zumutbar.</w:t>
      </w:r>
    </w:p>
    <w:p>
      <w:r>
        <w:rPr>
          <w:b/>
        </w:rPr>
        <w:t>E. 8.4</w:t>
      </w:r>
    </w:p>
    <w:p>
      <w:r>
        <w:t>Schliesslich obliegt es den Beschwerdeführenden, sich - falls nötig - bei der zuständigen Vertretung des Heimatstaates die für eine Rückkehr im Bedarfsfall zusätzlich notwendigen Reisedokumente zu beschaffen (vgl. Art. 8 Abs. 4 AsylG und dazu auch BVGE 2008/34 E. 12), weshalb der Vollzug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Antrag auf Gewährung der unentgeltlichen Prozessführung gemäss Art. 65 Abs. 1 VwVG ist abzuweisen, weil die Rechts-begehren sich als aussichtslos erwiesen haben. Der Antrag auf Befreiung von der Kostenvorschusspflicht ist mit dem vorliegenden Direktentscheid gegenstandslos geworden. (Dispositiv nächste Seite)</w:t>
      </w:r>
    </w:p>
    <w:p>
      <w:r>
        <w:rPr>
          <w:b/>
        </w:rPr>
        <w:t>E. 11</w:t>
      </w:r>
    </w:p>
    <w:p>
      <w:r>
        <w:t>Juli 2019 S. 6 f. und E-5753/2012 vom 28. November 2013 E. 3.3). Wie von der Vorinstanz festgehalten, kann aus der einmaligen Begegnung des Beschwerdeführers mit einem mutmasslich eher konservativ eingestellten Polizeibeamten nicht der gegenteilige Schluss gezogen werden. Aus den protokollierten Aussagen der Beschwerdeführenden geht sodann eben auch gerade nicht hervor, dass er sich mehrmals erfolglos um staatlichen Schutz bemüht hätte. Im Gegenteil, beschränkten sich die Beschwerde- führenden anlässlich ihrer Anhörungen auf die Aussage, der Beschwerde- führer habe die Behörden einmal konkret um Schutz angegangen, als Un- befugte sich Zugriff zu seinem Facebook-Konto verschafft hatten (vgl. SEM-act. 32/14 F47, F59 f. und act 35/11 F42, F46, F48). Soweit in der Stellungnahme zum Entscheidentwurf – und schliesslich auch auf Beschwerdeebene – im Gegensatz dazu weitere ergebnislose Polizei-</w:t>
      </w:r>
    </w:p>
    <w:p>
      <w:r>
        <w:t>E-2332/2022 Seite 7 kontakte behauptet werden, sind auch diese nicht geeignet, den staatli- chen Schutzwillen in Frage zu stellen, weil die Kontakte als nachgescho- ben und unsubstanziiert zu qualifizieren sind (vgl. Beschwerde Rz. 9, 15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