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E-2329/2013 vom 30. April 2013</w:t>
      </w:r>
    </w:p>
    <w:p>
      <w:r>
        <w:t>Bundesverwaltungsgericht, 2013-04-30, DE</w:t>
      </w:r>
    </w:p>
    <w:p>
      <w:r>
        <w:rPr>
          <w:b/>
        </w:rPr>
        <w:t xml:space="preserve">Quelle: </w:t>
      </w:r>
      <w:r>
        <w:t>https://mcp.opencaselaw.ch/entscheid/bvger_E-2329_2013</w:t>
      </w:r>
    </w:p>
    <w:p>
      <w:r>
        <w:t>FR: TAF E-2329/2013 du 30 avril 2013</w:t>
      </w:r>
    </w:p>
    <w:p>
      <w:r>
        <w:t>IT: TAF E-2329/2013 del 30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in englischer Sprache und damit nicht in einer Amtssprache des Bundes (vgl. Art. 105 AsylG i.V.m. Art. 33a VwVG und Art. 70 Abs. 1 der Bundesverfassung der Schweizerischen Eidgenossenschaft vom 18. April 1999 [BV, SR 101]) abgefasst. Indes weist die Eingabe keine Unklarheiten auf, weshalb praxisgemäss auf die Einholung einer Übersetzung in eine Amtssprache zu verzichten ist (vgl. statt vieler Urteil des Bundesverwaltungsgerichts E-5509/2011 vom 22. November 2011).</w:t>
      </w:r>
    </w:p>
    <w:p>
      <w:r>
        <w:rPr>
          <w:b/>
        </w:rPr>
        <w:t>E. 1.3</w:t>
      </w:r>
    </w:p>
    <w:p>
      <w:r>
        <w:t>Die Beschwerdeführenden sind als Verfügungsadressaten zur Beschwerdeführung legitimiert (Art. 48 VwVG). Auf die frist- und formgerecht eingereichte Beschwerde (Art. 52 VwVG und Art. 108 Abs. 1 AsylG) ist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in der bisherigen Fassung.</w:t>
      </w:r>
    </w:p>
    <w:p>
      <w:r>
        <w:rPr>
          <w:b/>
        </w:rPr>
        <w:t>E. 5.1</w:t>
      </w:r>
    </w:p>
    <w:p>
      <w:r>
        <w:t>Ein Asylgesuch kann gemäss Art. 19 Abs. 1 AsylG im Ausland bei einer schweizerischen Vertretung gestellt werden, die es mit einem Bericht an das Bundesamt überweist (Art. 20 Abs. 1 AsylG).</w:t>
      </w:r>
    </w:p>
    <w:p>
      <w:r>
        <w:rPr>
          <w:b/>
        </w:rPr>
        <w:t>E. 5.2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5.4</w:t>
      </w:r>
    </w:p>
    <w:p>
      <w:r>
        <w:t>Nach Art. 52 Abs. 2 AsylG kann einer Person, die sich im Ausland befindet, das Asyl verweigert werden, wenn es ihr zugemutet werden kann, sich in einem anderen Staat um Aufnahme zu bemühen.</w:t>
      </w:r>
    </w:p>
    <w:p>
      <w:r>
        <w:rPr>
          <w:b/>
        </w:rPr>
        <w:t>E. 5.5</w:t>
      </w:r>
    </w:p>
    <w:p>
      <w:r>
        <w:t>Im Rahmen einer Gesamtschau ist dabei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Die Vorinstanz stellt in der angefochtenen Verfügung fest, die geltend gemachten Vorkommnisse liessen darauf schliessen, dass der Beschwerdeführer vor 2008 ernstzunehmende Schwierigkeiten mit den äthiopischen Behörden gehabt habe. Indes diene das Asylgesetz nicht dem Ausgleich erlittenen Unrechts. Insofern vermöchten die Bedrohungen durch die äthiopischen Behörden zum heutigen Zeitpunkt eine Asylgewährung beziehungsweise Einreisebewilligung in die Schweiz nicht zu begründen. Zwischen den Vorkommnissen zwischen 2004 und 2008 und der gewünschten Einreise in die Schweiz bestehe kein genügend enger zeitlicher und inhaltlicher Kausalzusammenhang. Es sei daher zu prüfen, ob einer allfälligen Asylgewährung durch die Schweiz der Asylausschlussgrund von Art. 52 Abs. 2 AsylG entgegenstehe. Der Beschwerdeführer sei vom UNHCR als Flüchtling anerkannt worden. Wegen mangelnder finanzieller Unterstützung, nicht erhaltenem Schutz sowie aufgrund von Sicherheitsbedenken habe er es vorgezogen, sich nach Khartum zu begeben. Nach Berichten des UNHCR würden sich zahlreiche äthiopische Flüchtlinge und Asylsuchende im Sudan aufhalten. Vor diesem Hintergrund sei nicht zu verkennen, dass die Lage vor Ort schwierig sei. Indes würden keine Hinweise vorliegen, wonach ein weiterer Verbleib im Sudan unzumutbar oder unmöglich wäre. Flüchtlinge, welche vom UNHCR registriert und einem Flüchtlingslager zugeteilt worden seien, hätten sich dort aufzuhalten und bekämen die nötige Versorgung. Der Beschwerdeführer verfüge nicht über ein freies Aufenthaltsrecht im ganzen Land. Es sei ihm daher zuzumuten, in das zugewiesene Flüchtlingslager zurückzukehren, sollte die Lage in Khartum kritisch werden. Gemäss gesicherten Kenntnissen sei eine Deportation oder Verschleppung für Äthiopier, die im Sudan als Flüchtlinge anerkannt seien, wenig wahrscheinlich. Für eritreische Flüchtlinge sei das Leben in Khartum nicht einfach. Angesichts des längeren dortigen Aufenthalts des Beschwerdeführers könne davon ausgegangen werden, das die Hürden für eine zumutbare Existenz in Khartum in seinem Fall nicht unüberwindbar seien. Eine schwierige Situation und insofern humanitäre Überlegungen würden keinen Grund für eine Einreise bilden. Im Sudan lebe eine grosse äthiopische Diaspora, die für in Not geratene Landsleute bereitstehe und weitgehend Unterstützung biete. Schliesslich habe der Beschwerdeführer keine Beziehungsnähe zur Schweiz, weshalb er den subsidiären Schutz der Schweiz nicht benötige. Es sei ihm zuzumuten, im Sudan zu verbleiben.</w:t>
      </w:r>
    </w:p>
    <w:p>
      <w:r>
        <w:rPr>
          <w:b/>
        </w:rPr>
        <w:t>E. 6.2</w:t>
      </w:r>
    </w:p>
    <w:p>
      <w:r>
        <w:t>Wie die Vorinstanz anerkennt auch das Gericht, dass der Beschwerdeführer einerseits in Äthiopien schwerwiegende Probleme hatte, andererseits die Lage für äthiopische Flüchtlinge im Sudan nicht einfach ist. Indes legt der Beschwerdeführer in der Rechtsmitteleingabe mit dem ausführlichen Wiederholen seiner Asylvorbringen und den allgemeinen Ausführungen zur Situation der Flüchtlinge im Sudan nicht dar, inwiefern ihm persönlich ein weiterer dortiger Aufenthalt nicht zumutbar und möglich ist. Auch bringt er keine konkreten Anhaltspunkte für seine Befürchtung vor, er könnte von den sudanesischen Behörden nach Äthiopien zurückgeschickt oder verschleppt werden. Was die anonymen Anrufe durch angebliche Vertreter der äthiopischen Botschaft anbelangt, so handelt es sich dabei um nicht näher belegte Behauptungen, die offensichtlich ohne weitere Folgen geblieben sind. Der Beschwerdeführer lebt seit nunmehr vier Jahren im Sudan und hat offenbar ausserhalb des ihm zugewiesenen Flüchtlingslagers in Khartum ein Auskommen gefunden. Anders ist auch nicht zu erklären, dass er im Jahre 2011 heiraten konnte. Sodann wurde der Beschwerdeführer entgegen seinen Behauptungen in der Rechtsmitteleingabe vom UNHCR als Flüchtling anerkannt und kann daher jederzeit den Schutz der Organisation in Anspruch nehmen, indem er sich in das ihm zugewiesene Flüchtlingslager begibt. Nebst der Grundversorgung erhält er dort bei einer allenfalls drohenden Ausschaffung auch juristischen Beistand. Schliesslich macht der Beschwerdeführer keinen Bezug zur Schweiz geltend. Um Wiederholungen zu vermeiden, kann weitergehend vollumfänglich auf die zutreffenden Erwägungen in der angefochtenen Verfügung verweisen werden.</w:t>
      </w:r>
    </w:p>
    <w:p>
      <w:r>
        <w:rPr>
          <w:b/>
        </w:rPr>
        <w:t>E. 6.3</w:t>
      </w:r>
    </w:p>
    <w:p>
      <w:r>
        <w:t>Zusammenfassend ist festzustellen, dass dem Beschwerdeführer und seiner Ehefrau ein weiterer Verbleib im Sudan zumutbar ist und sie beide auf den Schutz der Schweiz nicht angewiesen sind. An diesem Schluss vermögen auch der eingereichte Bericht aus der African Post vom 18. Mai 2012 sowie der Oromor Political Prisoner Appeal vom August 1998 nichts zu ändern. Namentlich kann sich letzteres Dokument nicht auf die Verhaftung des Beschwerdeführers beziehen, stammt es doch aus dem Jahre 1998, mithin zu einem Zeitpunkt, als der Beschwerdeführer noch nicht politisch aktiv war. Die Vorinstanz hat demnach dem Beschwerdeführer und seiner Ehefrau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