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E-2328/2021 vom 26. Mai 2021</w:t>
      </w:r>
    </w:p>
    <w:p>
      <w:r>
        <w:t>Bundesverwaltungsgericht, 2021-05-26, DE</w:t>
      </w:r>
    </w:p>
    <w:p>
      <w:r>
        <w:rPr>
          <w:b/>
        </w:rPr>
        <w:t xml:space="preserve">Quelle: </w:t>
      </w:r>
      <w:r>
        <w:t>https://mcp.opencaselaw.ch/entscheid/bvger_E-2328_2021</w:t>
      </w:r>
    </w:p>
    <w:p>
      <w:r>
        <w:t>FR: TAF E-2328/2021 du 26 mai 2021</w:t>
      </w:r>
    </w:p>
    <w:p>
      <w:r>
        <w:t>IT: TAF E-2328/2021 del 26 maggio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Gemäss dem eingereichten Reisepass wurde dem Beschwerdeführer von Malta ein vom 17. Januar 2021 bis am 21. April 2021 gültiges D-Visum ausgestellt. Nach dem darin enthaltenen Einreisestempel reiste er am 20. Januar 2021 mit dem Flugzeug in Malta ein. Am 4. Mai 2021 ersuchte die Vorinstanz die maltesischen Behörden gestützt auf Art. 12 Abs. 2 Dublin-III-VO um Übernahme des Beschwerdeführers. Dieses Gesuch wurde am 7. Mai 2021 von den maltesischen Behörden gutgeheissen. Die grundsätzliche Zuständigkeit Maltas, welche auch auf Beschwerdeebene nicht in substanzieller Weise in Frage gestellt wird, ist somit gegeben.</w:t>
      </w:r>
    </w:p>
    <w:p>
      <w:r>
        <w:rPr>
          <w:b/>
        </w:rPr>
        <w:t>E. 5.1</w:t>
      </w:r>
    </w:p>
    <w:p>
      <w:r>
        <w:t>Malta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5.2</w:t>
      </w:r>
    </w:p>
    <w:p>
      <w:r>
        <w:t>Der Beschwerdeführer hat kein konkretes und ernsthaftes Risiko dargetan, dass die maltesischen Behörden in seinem Fall den erwähnten völkerrechtlichen Verpflichtungen nicht nachkommen würden. Hinsichtlich seiner geltend gemachten Vorbringen, er werde in Malta durch seine in der Türkei lebende Familie mit dem Tod bedroht, weil er seiner Schwester zu Flucht verholfen habe, handelt es sich um eine blosse Behauptung, die zum einen unbelegt geblieben ist und zum anderen auch in einem gewissen Widerspruch zu seiner Aussage steht, zwecks Studium mit dem Flugzeug nach Malta gereist zu sein. Zudem hat der Beschwerdeführer in Malta kein Asylgesuch eingereicht, was auch nicht auf eine bestehende Verfolgungsgefahr hindeutet. Unabhängig von der Frage der Glaubhaftigkeit der geltend gemachten Drohungen durch seine Familie ist festzuhalten, dass es sich bei Malta um einen Rechtsstaat handelt, welcher über eine funktionierende Polizeibehörde verfügt, die sowohl als schutzwillig wie auch als schutzfähig gilt. Daher ist es dem Beschwerdeführer zuzumuten, sollte er sich tatsächlich vor drohenden Behelligungen fürchten oder gar solche erleiden, sich an die zuständigen staatlichen Stellen zu wenden. Die Argumentation in der Beschwerde erschöpft sich in einer Wiederholung der bereits im vorinstanzlichen Verfahren geltend gemachten Vorbringen, allgemeinen Ausführungen und Hinweisen auf Urteilen, die keinen sachlichen Zusammenhang zu den geltend gemachten Vorbringen des Beschwerdeführers aufweisen.</w:t>
      </w:r>
    </w:p>
    <w:p>
      <w:r>
        <w:rPr>
          <w:b/>
        </w:rPr>
        <w:t>E. 5.3</w:t>
      </w:r>
    </w:p>
    <w:p>
      <w:r>
        <w:t>Insofern sich der Beschwerdeführer auf seinen psychischen Gesundheitszustand beruft, ist mit dem SEM festzuhalten, dass kein akuter medizinischer Notfall während der Dauer des Aufenthaltes des Beschwerdeführers im BAZ aktenkundig ist. Aufgrund nichtvorhandener medizinischer Unterlagen und in Berücksichtigung der geschilderten gesundheitlichen Beeinträchtigungen (Schlafstörungen) ist offenkundig nicht davon auszugehen, dass die hohe Schwelle für eine drohende Verletzung von Art. 3 EMRK überschritten wird. Es kann ausgeschlossen werden, dass vorliegend eine medizinische Notlage besteht und sich der Gesundheitszustand bei einer Rückkehr nach Malta drastisch verschlechtern würde. Das SEM erachtete den rechtserheblichen Sachverhalt zu Recht als erstellt und verzichtete auf weitere Abklärungen. Im Übrigen verfügt Malta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Malta dem Beschwerdeführer eine adäquate medizinische Behandlung (vorliegend allenfalls psychotherapeutische Betreuung) verweigern würde (vgl. hierzu etwa Urteile F-6198/2020 E.6.2.3, E-3973/2020 E. 7.4.2, E-3503/2018 vom 21. Juni 2018 S. 8 oder D-935/2018 vom 23. Februar 2018 S. 7).</w:t>
      </w:r>
    </w:p>
    <w:p>
      <w:r>
        <w:rPr>
          <w:b/>
        </w:rPr>
        <w:t>E. 6</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w:t>
      </w:r>
    </w:p>
    <w:p>
      <w:r>
        <w:t>Nach dem Gesagten besteht kein Grund für eine Anwendung der Ermessensklauseln von Art. 17 Dublin-III-VO. Somit bleibt Malta der für die Behandlung des Asylgesuches der Beschwerdeführerin zuständige Mitgliedstaat gemäss Dublin-III-VO.</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Malta in Anwendung von Art. 44 AsylG ebenfalls zu Recht angeordnet (Art. 32 Bst. a AsylV 1). Die Beschwerde ist demzufolge abzuweisen.</w:t>
      </w:r>
    </w:p>
    <w:p>
      <w:r>
        <w:rPr>
          <w:b/>
        </w:rPr>
        <w:t>E. 9</w:t>
      </w:r>
    </w:p>
    <w:p>
      <w:r>
        <w:t>Mit dem Ergehen des vorliegenden Urteils wird das Gesuch um Verzicht auf das Erheben eines Kostenvorschusses gegenstandslos. Ein weitergehender Antrag (um Gewährung der unentgeltlichen Prozessführung) - welcher aufgrund der Aussichtslosigkeit der Rechtsbegehren ohnehin abzuweisen gewesen wäre - wurde nicht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