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E-2322/2013 vom 17. Juni 2013</w:t>
      </w:r>
    </w:p>
    <w:p>
      <w:r>
        <w:t>Bundesverwaltungsgericht, 2013-06-17, FR</w:t>
      </w:r>
    </w:p>
    <w:p>
      <w:r>
        <w:rPr>
          <w:b/>
        </w:rPr>
        <w:t xml:space="preserve">Quelle: </w:t>
      </w:r>
      <w:r>
        <w:t>https://mcp.opencaselaw.ch/entscheid/bvger_E-2322_2013</w:t>
      </w:r>
    </w:p>
    <w:p>
      <w:r>
        <w:t>FR: TAF E-2322/2013 du 17 juin 2013</w:t>
      </w:r>
    </w:p>
    <w:p>
      <w:r>
        <w:t>IT: TAF E-2322/2013 del 17 giugno 2013</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w:t>
      </w:r>
    </w:p>
    <w:p>
      <w:r>
        <w:rPr>
          <w:b/>
        </w:rPr>
        <w:t>E. 2.2</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JICRA 2003 n° 7 p. 45 et jurisp. cit.).</w:t>
      </w:r>
    </w:p>
    <w:p>
      <w:r>
        <w:rPr>
          <w:b/>
        </w:rPr>
        <w:t>E. 3.1</w:t>
      </w:r>
    </w:p>
    <w:p>
      <w:r>
        <w:t>La première question qui se pose est donc de savoir si les faits et preuves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et éléments de preuve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le Tribunal constate que certaines pièces n'ont été déposées qu'au stade du recours, et devraient donc être appréciées dans le cadre d'une nouvelle procédure de réexamen ; néanmoins, ces éléments de preuve se trouvant en étroite connexité avec ceux joints à la demande initiale, et par souci d'économie de procédure, il s'estime fondé à statuer, dans le même arrêt, sur la portée des tous les documents produits à l'appui des conclusions de cette demande.</w:t>
      </w:r>
    </w:p>
    <w:p>
      <w:r>
        <w:rPr>
          <w:b/>
        </w:rPr>
        <w:t>E. 3.3</w:t>
      </w:r>
    </w:p>
    <w:p>
      <w:r>
        <w:t>Dans le cas particulier, aucun des documents ou photographies déposés par le recourant n'apparaît pouvoir fonder un réexamen. En effet, la portée que pouvaient revêtir les activités du recourant en Suisse a déjà été appréciée de manière approfondie dans l'arrêt du 15 décembre 2011, qui mettait fin à la procédure ordinaire, ainsi que dans celui du 22 août 2012, rejetant la demande de révision. Or les éléments de preuve déposés à l'appui de la demande de réexamen ne jettent pas une lumière nouvelle sur cet engagement. Les documents en cause font d'abord état de la participation de l'intéressé à trois réunions organisées par l'association "E._______", semble-t-il au siège du HCDH, en mars 2012 et en février-mars 2013, lors desquelles il aurait exposé la situation de l'ayatollah C._______ et rencontré certains de ses proches, ainsi que des opposants au gouvernement iranien. Cette participation n'est cependant pas de nature à établir un engagement politique du recourant plus important qu'auparavant, et ne peut le faire apparaître, aux yeux des autorités iraniennes, comme plus dangereux ou plus visible qu'il ne l'était à l'issue des deux procédures précédentes ; le fait que certaines des photographies produites puissent se trouver sur Internet n'y change rien, l'intéressé n'en restant pas moins un opposant de second plan. Cet argument avait d'ailleurs déjà été soulevé précédemment par l'intéressé devant le Tribunal, et réfuté par ce dernier. Dès lors, les pièces relatives à la participation du recourant à ces réunions tenues au siège du HCDH ne sont pas déterminantes, et ne peuvent fonder le réexamen. L'intéressé a par ailleurs déposé trois lettres émanant de diverses personnes (F._______, H._______ et J._______) qui insistent de manière très générale sur les risques qu'il courrait en cas de retour, sans toutefois spécifier ceux-ci ; le Tribunal ne voit cependant pas en quoi les auteurs de ces communications seraient plus à même de porter une appréciation éclairée sur la situation du recourant, ce d'autant plus qu'aucun d'entre eux ne semble l'avoir côtoyé hors des réunions organisées à Genève par "E._______", tous étant installés à l'étranger (Grande-Bretagne ou Autriche). Aucune des lettres en cause ne fait d'ailleurs, de la situation de A._______, son principal sujet.</w:t>
      </w:r>
    </w:p>
    <w:p>
      <w:r>
        <w:rPr>
          <w:b/>
        </w:rPr>
        <w:t>E. 3.4</w:t>
      </w:r>
    </w:p>
    <w:p>
      <w:r>
        <w:t>Dès lors, en conclusion, aucun des moyens de réexamen soulevés n'étant à la fois nouveaux et déterminant, le recours dirigé contre le refus de la demande doit être rejeté.</w:t>
      </w:r>
    </w:p>
    <w:p>
      <w:r>
        <w:rPr>
          <w:b/>
        </w:rPr>
        <w:t>E. 4</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