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E-2310/2010 vom 2. September 2010</w:t>
      </w:r>
    </w:p>
    <w:p>
      <w:r>
        <w:t>Bundesverwaltungsgericht, 2010-09-02, DE</w:t>
      </w:r>
    </w:p>
    <w:p>
      <w:r>
        <w:rPr>
          <w:b/>
        </w:rPr>
        <w:t xml:space="preserve">Quelle: </w:t>
      </w:r>
      <w:r>
        <w:t>https://mcp.opencaselaw.ch/entscheid/bvger_E-2310_2010</w:t>
      </w:r>
    </w:p>
    <w:p>
      <w:r>
        <w:t>FR: TAF E-2310/2010 du 2 septembre 2010</w:t>
      </w:r>
    </w:p>
    <w:p>
      <w:r>
        <w:t>IT: TAF E-2310/2010 del 2 settembre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berührt, hat ein schutzwürdiges Interesse an deren Aufhebung beziehungsweise Änderung und ist daher zur Einreichung der Beschwerde legitimiert (Art. 108 AsylG sowie 105 AsylG i.V.m. Art. 37 VGG und Art. 48 Abs. 1 und Art. 52 VwVG). Auf die Beschwerde ist einzutreten.</w:t>
      </w:r>
    </w:p>
    <w:p>
      <w:r>
        <w:rPr>
          <w:b/>
        </w:rPr>
        <w:t>E. 2</w:t>
      </w:r>
    </w:p>
    <w:p>
      <w:r>
        <w:t>Vorab ist festzuhalten, dass das Gesuch um wiederwägungsweise Einräumung der aufschiebenden Wirkung der Beschwerde mit dem vorliegenden Urteil gegenstandslos wird.</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einer selbständigen materiellen Prüfung, hebt die angefochtene Verfügung auf und weist die Sache zu neuer Entscheidung ans BFM zurück (Entscheidungen und Mitteilungen der Schweizerischen Asylrekurskommission [EMARK] 2004 Nr. 34 E. 2.1. S. 240 f.).</w:t>
      </w:r>
    </w:p>
    <w:p>
      <w:r>
        <w:rPr>
          <w:b/>
        </w:rPr>
        <w:t>E. 5</w:t>
      </w:r>
    </w:p>
    <w:p>
      <w:r>
        <w:t>Auf den Antrag des Beschwerdeführers, es sei die Nichtigkeit der BFM-Verfügung vom 22. März 2010 festzustellen, weil das Bundesverwaltungsgericht mit seinem Urteil vom 20. Oktober 2010 den Selbsteintritt der Schweiz angeordnet habe, braucht schon deswegen nicht eingegangen zu werden, weil er selbst in seiner Replik vom 26. Juli 2010 von diesem Einwand Abstand nimmt. Ergänzend kann auf die Erwägungen in der Zwischenverfügung des Bundesverwaltungsgerichts vom 9. Juni 2010 und der Vernehmlassung des BFM vom 30. Juni 2010 verwiesen werden.</w:t>
      </w:r>
    </w:p>
    <w:p>
      <w:r>
        <w:rPr>
          <w:b/>
        </w:rPr>
        <w:t>E. 6</w:t>
      </w:r>
    </w:p>
    <w:p>
      <w:r>
        <w:t>Der Beschwerdeführer rügt in formeller Hinsicht eine Verletzung des Anspruchs auf rechtliches Gehör und eine unvollständige Feststellung des rechtserheblichen Sachverhalts. Er macht geltend, er hätte nach seiner Wiedereinreise in die Schweiz im November 2009 erneut zu einer allfälligen Wegweisung nach Tschechien angehört werden müssen. Nach dem unter E. 5 Gesagten ergibt sich aber von selbst, dass das BFM die angefochtene Verfügung zu Recht - entsprechend dem in Art. 36 Abs. 2 AsylG vorgesehenen Verfahren - auf die summarische Befragung vom 18. Februar 2009 im EVZ Basel und die Stellungnahme vom 4. Juni 2009 zum am 22. Mai 2009 gewährten rechtlichen Gehör stützte. Neue Sachverhaltselemente, zu denen dem Beschwerdeführer das rechtliche Gehör hätte gewährt werden müssen, waren damit nicht gegeben. Auch hatte das BFM - abgesehen vom nachfolgend zu den gesundheitlichen Beeinträchtigungen Gesagten - keinen Anlass anzunehmen, mit der zu Unrecht erfolgten Überstellung nach Tschechien und dem dortigen Aufenthalt habe sich der Sachverhalt wesentlich verändert. Im Rahmen seiner Mitwirkungspflicht hätte es dem seit Beginn des Asylverfahrens rechtlich vertretenen Beschwerdeführer oblegen, nach seiner Wiedereinreise geltend zu machen, es hätten sich nach der Wahrnehmung des rechtlichen Gehörs vom 4. Juni 2009 weitere Gründe ergeben, die gegen eine Wegweisung nach Tschechien im Rahmen des Dublin-Verfahrens sprächen. Auch auf Beschwerdestufe behauptet er aber nur, dass sich die Situation des Beschwerdeführers nach seinem Aufenthalt in Tschechien vom 10. Juli 2009 bis zum 12. November 2009 massiv verändert habe, ohne dies aber - abgesehen von der geltend gemachten psychischen Belastung - näher zu begründen. Insoweit als der Beschwerdeführer vorbringt, das BFM habe den Sachverhalt hinsichtlich der von ihm geltend gemachten gesundheitlichen Beeinträchtigungen nicht hinreichend abgeklärt, ergibt sich tatsächlich aus den Akten, dass er bereits anlässlich der summarischen Befragung vom 18. Februar 2009 angegeben hatte, er könne unter anderem deshalb nicht nach Tschechien zurück, weil er infolge der erlittenen Misshandlungen krank sei (A2 S. 9). Aktenkundig ist ferner ein Schreiben des Rechtsvertreters des Beschwerdeführers vom 2. März 2009 an das EVZ Basel, in dem er um Zugang zu einer ärztlichen Behandlung nachsucht mit der Begründung, sein Mandant habe grosse gesundheitliche Probleme. Die Frage, ob das BFM mangels diesbezüglicher Abklärung des Sachverhalt die Verfahrensrechte des Beschwerdeführers verletzt hat und dieser Mangel auf Beschwerdestufe heilbar ist, kann letztlich offenbleiben, weil die Beschwerde, wie im Folgenden darzulegen ist, aus anderen Gründen gutzuheissen ist.</w:t>
      </w:r>
    </w:p>
    <w:p>
      <w:r>
        <w:rPr>
          <w:b/>
        </w:rPr>
        <w:t>E. 7</w:t>
      </w:r>
    </w:p>
    <w:p>
      <w:r>
        <w:t>Gemäss Art. 34 Abs. 2 Bst. d AsylG wird auf Asylgesuche in der Regel nicht eingetreten, wenn Asylsuchende in einen Drittstaat ausreisen können, welcher für die Durchführung des Asyl- und Wegweisungsverfahrens staatsvertraglich zuständig ist.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hat die Prüfung der staatsvertraglichen Zuständigkeit zur Behandlung eines Asylgesuches nach den Kriterien der Dublin-II-VO zu erfolgen. Sobald ein Asylantrag erstmals in einem Mitgliedstaat gestellt wurde, wird das Verfahren zur Bestimmung des zuständigen Mitgliedstaates eingeleitet (Art. 4 Abs. 1 Dublin-II-VO). Dabei sind die Kriterien in der in Kapitel III der Dublin-II-VO genannten Rangfolge anzuwenden, und es ist von der Situation auszugehen, die zum Zeitpunkt besteht, in dem der Antragsteller erstmals seinen Antrag in einem Mitgliedstaat stellt (Art. 5 Abs. 1 und 2 Dublin-II-VO).</w:t>
      </w:r>
    </w:p>
    <w:p>
      <w:r>
        <w:rPr>
          <w:b/>
        </w:rPr>
        <w:t>E. 8</w:t>
      </w:r>
    </w:p>
    <w:p>
      <w:r>
        <w:t>Bekanntlich wurde das BFM mit dem Urteil des Bundesverwaltungsgerichts vom 20. Oktober 2009 angewiesen, das Asylverfahren in jenem Verfahrensstand weiterzuführen, in dem es sich unmittelbar vor Erlass der als nichtig erkannten Verfügungen vom 20. Juni 2009 und vom 10. Juli 2009 befand.</w:t>
      </w:r>
    </w:p>
    <w:p>
      <w:r>
        <w:rPr>
          <w:b/>
        </w:rPr>
        <w:t>E. 8.1</w:t>
      </w:r>
    </w:p>
    <w:p>
      <w:r>
        <w:t>Der Beschwerdeführer macht unter anderem geltend, mit dieser Festlegung sei auch die sechsmonatige Überstellungsfrist nach Art. 20 Abs. 1 Bst. d Dublin-II-VO bereits letztes Jahr - nämlich sechs Monate nach der Zusage Tschechiens zur Wiederaufnahme, mithin am 29. November 2009 - abgelaufen, Verlängerungsgründe lägen keine vor und die Zuständigkeit zur Durchführung des Asylverfahrens sei deshalb gemäss Art. 20 Abs. 2 Dublin-II-VO auf die Schweiz übergegangen. Vorab ist festzuhalten, dass das Bundesverwaltungsgericht die Fragen, ob Art. 20 Abs. 1 Bst. d und Abs. 2 Dublin-II-VO direkt anwendbar seien und ein Asylgesuchsteller sich in einem Beschwerdeverfahren darauf berufen könne, jüngst in einem zur Publikation vorgesehenen Urteil vom 29. Juni 2010 behandelt und bejaht hat (BVGE E-6525/2009 vom 29. Juni 2010, E.6.4). Zur Begründung hielt das Gericht unter anderem fest, die Regel des Zuständigkeitsübergangs nach Ablauf der sechsmonatigen Überstellungsfrist habe nicht nur zum Ziel, das Interesse jenes Dublin-Staates zu schützen, in welchen der Transfer stattfinden solle und der vor langer Zeit seine Zustimmung zur Aufnahme beziehungsweise Wiederaufnahme gegeben habe. Ebenso offensichtlich sei es Ziel dieser Regelung zu garantieren, dass ein Asylantrag nach Ablauf einer Maximalfrist auch effektiv und innert einer vernünftigen Frist geprüft werde.</w:t>
      </w:r>
    </w:p>
    <w:p>
      <w:r>
        <w:rPr>
          <w:b/>
        </w:rPr>
        <w:t>E. 8.2</w:t>
      </w:r>
    </w:p>
    <w:p>
      <w:r>
        <w:t>Während der Beschwerdeführer die Auffassung vertritt, die Überstellungsfrist sei bereits im November 2009 abgelaufen, geht das BFM in der angefochtenen Verfügung, davon aus, dass diese grundsätzlich - nämlich ohne Erhebung eines neuen Rechtsmittelverfahrens - am 20. April 2010 endet. Dabei ist das BFM im Einklang mit den tschechischen Behörden davon ausgegangen, die sechsmonatige Überstellungsfrist habe mit dem vom 20. Oktober 2009 datierten Urteil des Bundesverwaltungsgerichts zu laufen begonnen. Im Zusammenhang mit komplexen Rechtsmittelverfahren bestehen verschiedene Rechtsmeinungen zur Frage, wann die Überstellungsfrist gemäss Art. 20 Abs. 1 Bst. d Dublin-II-VO zu laufen beginnt. Filzwieser/Sprung (CHRISTIAN FILZWIESER/ANDREA SPRUNG, Dublin II-Verordnung, 3., überarb. Aufl., Wien/Graz 2010, K30, S. 166 f.) stellen fest, dass dort, wo das nationale Verfahrensrecht die Möglichkeit einer Rückweisung an die Vorinstanz zur Verbesserung vorsieht und dem Rechtsbehelf aufschiebende Wirkung zuerkannt worden ist, der Beschwerdeentscheid nicht verfahrensbeendend sei, und postulieren, dass nach einer solchen Entscheidung die Frist nicht neu zu laufen beginne. Um eine derartige Entscheidung handelt es sich beim Urteil des Bundesverwaltungsgerichtes vom 20. Oktober 2009. Danach wäre sowohl die Rechtsauffassung des BFM als auch diejenige des Beschwerdeführers, eine solche Entscheidung führe nur zu einer Fortsetzung der Frist ab Zustimmung, falsch. Filzwieser/Sprung schlagen vor, in diesen Konstellationen das ganze fortgesetzte Verfahren als dem Verfahren über den Rechtsbehelf mit aufschiebender Wirkung zugehörig anzusehen, sodass die Frist erst wieder mit dem Vorliegen einer neuerlichen Entscheidung neu zu laufen beginne (a.a.O., S. 167). Eine solche Lösung erscheint dem Gericht grundsätzlich als sachgerecht und juristisch vertretbar. Im vorliegenden Fall kann aber eine abschliessende Beantwortung der Frage des Beginns des Fristenlaufs in vergleichbaren Konstellationen und damit auch eine weitere Auseinandersetzung mit weiteren Rechtsmeinungen und Entscheidungen gerichtlicher Instanzen anderer Dublin-Staaten unterbleiben, weil sich aus anderen Überlegungen eine Gutheissung der Beschwerde aufdrängt.</w:t>
      </w:r>
    </w:p>
    <w:p>
      <w:r>
        <w:rPr>
          <w:b/>
        </w:rPr>
        <w:t>E. 8.3</w:t>
      </w:r>
    </w:p>
    <w:p>
      <w:r>
        <w:t>Das Dublin-System basiert nicht nur auf der Idee, das sogenannte "asylum shopping" (Einleitung paralleler oder einander nachfolgender Asylverfahren in verschiedenen Staaten des Vertragsgebiets) zu verhindern, sondern es soll gleichzeitig dem Antragsteller einen effektiven Zugang zum Asylverfahren in einem dieser Staaten gewährleisten und dies innert vernünftiger Frist (vgl. zum historischen Hintergrund des Dublin-Systems BVGE E-6525/2009, E. 6.4.6.1 und 6.4.6.3). Vorliegend erweist sich das Vorgehen des BFM nach dem Urteil des Bundesverwaltungsgerichts vom 20. Oktober 2009 als nicht mehr vereinbar mit diesem letzten Prinzip. Erst nachdem der Rechtsvertreter des Beschwerdeführers am 26. Oktober 2009 und am 3. November 2009 mit dem Ersuchen ans BFM gelangte, die Organisation der angeordneten Wiedereinreise anhandzunehmen, erliess das BFM schliesslich mit Datum vom 6. November 2009 die entsprechende Bewilligung; die Wiedereinreise erfolgte am 12. November 2009. Schwerer ins Gewicht fällt aber, dass das BFM nach der Wiedereinreise des Beschwerdeführers nahezu vier Monaten zuwartete, bis es am 3. März 2010 an die tschechischen Behörden gelangte und um Mitteilung des spätesten Termins für eine zweite Überstellung nachsuchte. Aus den Akten wird nirgends ersichtlich, dass das BFM je davon ausgegangen wäre, der Sachverhalt zum Erlass einer neuen Verfügung wäre nicht liquid; sein Entscheid datiert vom 22. März 2010. Hinzu kommt inzwischen, dass seit der Abweisung des Gesuchs um Einräumung des Suspensiveffekts durch das Bundesverwaltungsgericht am 9. Juni 2010 bis zur Aussetzung des Vollzugs der Wegweisung am 20. August 2010 erneut über zwei Monate verstrichen sind, ohne dass die Überstellung erfolgt ist. Es versteht sich schliesslich von selbst, dass der Umstand, dass sich das Verfahren auch durch die widerrechtliche Überstellung des Beschwerdeführers nach Tschechien am 10. Juli 2009 verlängert hat, nicht diesem anzulasten ist. Insgesamt ist dem im Rahmen des Dublin-Systems gewichtigen Beschleunigungsgebot nicht genügend Rechnung getragen worden, und es würde erst recht dem Beschleunigungsgebot zuwiderlaufen, im jetzigen Zeitpunkt - ingesamt 19 Monate nach seiner Asylgesuchstellung in der Schweiz und fast 10 Monate nach der Wiedereinreise - eine Wiederanhebung des Asylverfahrens in einem Drittstaat zu veranlassen. Zusammenfassend ist in der vorliegenden speziellen Konstellation das Vorgehen des BFM unabhängig von der Frage, wann die Überstellungsfrist abgelaufen ist beziehungsweise ablaufen würde, nicht zu schützen. Dem Prinzip eines effektiven Zugangs zum Asylverfahren innert vernünftiger Frist ist vorliegend insofern Rechnung zu tragen, als das mit Gesuch vom 5. Februar 2009 eingeleitete Asylverfahren in Ausübung des Selbsteintrittsrechts (Art. 3 Abs. 2 Dublin-II-VO) in der Schweiz durchzuführen ist.</w:t>
      </w:r>
    </w:p>
    <w:p>
      <w:r>
        <w:rPr>
          <w:b/>
        </w:rPr>
        <w:t>E. 9</w:t>
      </w:r>
    </w:p>
    <w:p>
      <w:r>
        <w:t>Nach dem Gesagten ist die Beschwerde gutzuheissen und das BFM anzuweisen, das Asylverfahren in der Schweiz durchzuführen.</w:t>
      </w:r>
    </w:p>
    <w:p>
      <w:r>
        <w:rPr>
          <w:b/>
        </w:rPr>
        <w:t>E. 10</w:t>
      </w:r>
    </w:p>
    <w:p>
      <w:r>
        <w:t>Bei diesem Ausgang des Verfahrens sind keine Verfahrenskosten zu erheben (Art. 63 Abs. 1 VwVG).</w:t>
      </w:r>
    </w:p>
    <w:p>
      <w:r>
        <w:rPr>
          <w:b/>
        </w:rPr>
        <w:t>E. 11</w:t>
      </w:r>
    </w:p>
    <w:p>
      <w:r>
        <w:t>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 Der Rechtsvertreter weist in seiner Kostennote vom 24. August 2010 einen zeitlichen Aufwand von 20,75 Stunden, einen Stundenansatz von Fr. 240.- sowie Kostenpauschalen von Fr. 88.90 aus (exkl. Mehrwertsteueranteil). Der zeitliche Aufwand scheint in Anbetracht der Vorbefassung des Rechtsvertreters im vorangegangenen Beschwerdeverfahren, in welchem er entsprechend seinem Antrag vergütet worden ist, etwas hochgegriffen. Eine Parteientschädigung von Fr. 5'000.- inklusive 7,6 % Mehrwertsteueranteil erscheint angemessen. Das BFM ist anzuweisen, dem Beschwerdeführer eine Parteientschädigung im genannten Umfang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