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E-230/2011 vom 6. März 2013</w:t>
      </w:r>
    </w:p>
    <w:p>
      <w:r>
        <w:t>Bundesverwaltungsgericht, 2013-03-06, DE</w:t>
      </w:r>
    </w:p>
    <w:p>
      <w:r>
        <w:rPr>
          <w:b/>
        </w:rPr>
        <w:t xml:space="preserve">Quelle: </w:t>
      </w:r>
      <w:r>
        <w:t>https://mcp.opencaselaw.ch/entscheid/bvger_E-230_2011</w:t>
      </w:r>
    </w:p>
    <w:p>
      <w:r>
        <w:t>FR: TAF E-230/2011 du 6 mars 2013</w:t>
      </w:r>
    </w:p>
    <w:p>
      <w:r>
        <w:t>IT: TAF E-230/2011 del 6 marzo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und Art. 52 VwVG). Auf die Beschwerde ist einzutreten.</w:t>
      </w:r>
    </w:p>
    <w:p>
      <w:r>
        <w:rPr>
          <w:b/>
        </w:rPr>
        <w:t>E. 1.4</w:t>
      </w:r>
    </w:p>
    <w:p>
      <w:r>
        <w:t>Zufolge des von der erwachsenen Tochter D._______ (Beschwerdeführerin 2) am 21. Juni 2011 erklärten Rückzugs ihres Asylgesuchs ist das Beschwerdeverfahren sie betreffend als gegenstandslos abzuschreiben.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ist festzuhalten, dass die Verfügung des BFM vom 10. Dezember 2010, soweit sie die Frage der Flüchtlingseigenschaft und der Asylgewährung betrifft (Ziffern 1 und 2 des Dispositivs), in Rechtskraft erwachsen ist. Auch die Anordnung der Wegweisung (Ziffer 3 des Dispositivs) ist grundsätzlich nicht mehr zu überprüfen. Gegenstand des vorliegenden Verfahrens bildet somit lediglich die Frage, ob die Wegweisung zu vollziehen oder ob anstelle des Vollzugs eine vorläufige Annahme anzuordnen ist. Die Beschwerdebegründung vom 11. Januar 2011 und die Replik vom 23. Juni 2011 enthalten indes eine Reihe von Ausführungen und Beweismitteln, welche die von Dritten ausgehenden Drohungen gegen den Beschwerdeführer und die mangelnde polizeiliche Schutzgewährung betreffen. Da diese Vorbringen lediglich für die Beurteilung der Flüchtlingseigenschaft und der Asylrelevanz beachtlich gewesen wären, beschlagen sie nicht den Prozessgegenstand und finden in den nachfolgenden Erwägungen keine Beachtung.</w:t>
      </w:r>
    </w:p>
    <w:p>
      <w:r>
        <w:rPr>
          <w:b/>
        </w:rPr>
        <w:t>E. 4.1</w:t>
      </w:r>
    </w:p>
    <w:p>
      <w:r>
        <w:t>Die Vorinstanz führte in ihrer Begründung zum Vollzug der Wegweisung aus, dass ein solcher als zulässig, zumutbar und möglich zu erachten sei. Insbesondere würden weder die in Serbien herrschende politische Situation noch individuelle Gründe gegen einen Wegweisungsvollzug in dieses Land sprechen.</w:t>
      </w:r>
    </w:p>
    <w:p>
      <w:r>
        <w:rPr>
          <w:b/>
        </w:rPr>
        <w:t>E. 4.2</w:t>
      </w:r>
    </w:p>
    <w:p>
      <w:r>
        <w:t>Dem hielten die Beschwerdeführenden in ihrer Rechtsmitteleingabe vorab entgegen, die Vorinstanz habe es versäumt, den Wegweisungsvollzug der Beschwerdeführenden vor dem im Urteil BVGE 2009/51 E. 5.7 dargestellten Hintergrund - wonach die Lebensumstände für die Roma in Serbien u.a. geprägt seien von "Feindseligkeiten", "extrem hoher Arbeitslosigkeit (ca. 60%)", "Armut", "behördlichen Diskriminierungen", "erschwerter Zugang zur Gesundheitsvorsorge und zu anderen sozialen Diensten", "minderwertigem Angebot an Schulbildung" - zu prüfen. Ferner drohe den Beschwerdeführenden im Falle einer Rückkehr konkret Arbeitslosigkeit und Armut, da nach der freiwilligen Aufgabe des Gemeinderatsmandats durch den Beschwerdeführer kaum anzunehmen sei, dass er erneut eine Stelle bei der Verwaltung finden werde, und die Ersparnisse der Beschwerdeführenden mittlerweile aufgebraucht seien. Mithin würde ihnen dasselbe ökonomische Schicksal wie den meisten anderen Roma in Serbien drohen. Zudem könnten die Beschwerdeführenden auf keinerlei Unterstützung von Seiten der Roma in Serbien zählen. Zu berücksichtigen sei ferner, dass - abgesehen von den betagten Eltern des Beschwerdeführers - keine Mitglieder der Kernfamilie in Serbien leben würden. Ob angesichts der politischen Tätigkeiten des Beschwerdeführers auf die Solidarität der erwähnten Onkel und Tanten gezählt werden könne, sei höchst ungewiss. Hinzu komme, dass die in Serbien wohnhaften Verwandten ebenfalls von Armut betroffen seien. Die Beschwerdeführenden würden somit im Fall einer Rückkehr nicht auf ein tragfähiges soziales Netz zurückgreifen können. Zudem sei die Beschwerdeführerin in Serbien seit 2003 ununterbrochen wegen einer Depression und Herzbeschwerden in Behandlung gewesen, und die Tochter C._______ habe an Bauchschmerzen und Schlafstörungen gelitten. Die seit dem Aufenthalt in der Schweiz eingetretene Verbesserung der Gesundheitszustände würde durch eine Rückkehr und Konfrontation mit der Bedrohungssituation zunichte gemacht werden. Schliesslich würden die aktenkundigen Integrationsschwierigkeiten der Tochter D._______ nach der seinerzeitigen Rückkehr aus Deutschland darauf hindeuten, dass der Tochter C._______ angesichts der Betroffenheit der Roma von allgemeinen Benachteiligungen im Bildungssystem das gleiche Schicksal (d.h. Reintegrationsschwierigkeiten) drohe und folglich das Kindeswohl mit grosser Wahrscheinlichkeit gefährdet wäre.</w:t>
      </w:r>
    </w:p>
    <w:p>
      <w:r>
        <w:rPr>
          <w:b/>
        </w:rPr>
        <w:t>E. 4.3</w:t>
      </w:r>
    </w:p>
    <w:p>
      <w:r>
        <w:t>Dem hielt die Vorinstanz in ihrer Vernehmlassung vom 11. März 2011 entgegen, dass entgegen der Auffassung des Rechtsvertreters der Beschwerdeführenden aufgrund der Aktenlage und der persönlichen Situation der Beschwerdeführenden keine Hindernisse erkennbar seien, die den Wegweisungsvollzug als unzumutbar erscheinen lassen würden. Zum einen verfüge der Beschwerdeführer über eine langjährige Berufserfahrung. Er habe rund zehn Jahre als [Beruf] gearbeitet und sei zuletzt mehrere Jahre in der Gemeindeverwaltung von F._______ tätig gewesen. Zum anderen könnten sich die aus Serbien stammenden Beschwerdeführenden in der Gemeinde F._______ sowie in J._______ - namentlich würden die Eltern und mehrere Onkel und Tanten des Beschwerdeführers in E._______, K._______ und L._______ sowie ein Onkel beziehungsweise eine Tante und zwei Onkel der Beschwerdeführerin in E._______ beziehungsweise in J._______ leben - über ein weit gefasstes familiäres Familiennetz abstützen. Ferner würden keine medizinischen Wegweisungsvollzugshindernisse vorliegen, zumal aus der Beschwerdeschrift klar hervorgehe, dass weder die Beschwerdeführerin noch die Tochter C._______ gegenwärtig in Behandlung seien, da der Gesundheitszustand der beiden Frauen sich deutlich verbessert habe. Auch sei eine entsprechende Behandlung in Serbien gewährleistet, falls die Beschwerdeführerin oder ihre Tochter diese nach der Rückkehr benötigen sollten.</w:t>
      </w:r>
    </w:p>
    <w:p>
      <w:r>
        <w:rPr>
          <w:b/>
        </w:rPr>
        <w:t>E. 5</w:t>
      </w:r>
    </w:p>
    <w:p>
      <w:r>
        <w:t>Ist der Vollzug der Wegweisung unzulässig, unzumutbar oder unmöglich,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m.w.H.).</w:t>
      </w:r>
    </w:p>
    <w:p>
      <w:r>
        <w:rPr>
          <w:b/>
        </w:rPr>
        <w:t>E. 5.1</w:t>
      </w:r>
    </w:p>
    <w:p>
      <w:r>
        <w:t>Der Vollzug ist nicht zulässig, wenn völkerrechtliche Verpflichtungen der Schweiz einer Weiterreise der Ausländerin oder des Ausländers in den Heimat-, Herkunfts- oder einen Drittstaat entgegenstehen (Art. 83 Abs. 3 AuG).</w:t>
      </w:r>
    </w:p>
    <w:p>
      <w:r>
        <w:rPr>
          <w:b/>
        </w:rPr>
        <w:t>E. 5.1.1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5.1.2</w:t>
      </w:r>
    </w:p>
    <w:p>
      <w:r>
        <w:t>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rechtmässig.</w:t>
      </w:r>
    </w:p>
    <w:p>
      <w:r>
        <w:rPr>
          <w:b/>
        </w:rPr>
        <w:t>E. 5.1.3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ff., m.w.H.). Auch die allgemeine Menschenrechtssituation im Heimatstaat lässt den Wegweisungsvollzug zum heutigen Zeitpunkt klarerweise nicht als unzulässig erscheinen. Ferner stellen gesundheitliche Probleme selbst dann unter dem Blickwinkel von Art. 3 EMRK kein völkerrechtliches Wegweisungsvollzugshindernis dar, wenn im Heimatland der medizinische Standard schlechter sein soll als in der Schweiz, zumal die Ausweisung einer unter gesundheitlichen Beschwerden leidenden Person nur unter ganz aussergewöhnlichen Umständen eine Verletzung von Art. 3 EMRK zur Folge hat (vgl. Urteil des EGMR i.S. N. gegen Grossbritannien vom 27. März 2008, Beschwerde Nr. 26565/05, §§ 34 und 42 ff.; BVGE 2009/2 E. 9.1.3; Entscheidungen und Mitteilungen der Schweizerischen Asylrekurskommission [EMARK] 2004 Nr. 6 E. 7). Solche ganz aussergewöhnlichen Umstände sind vorliegend nicht vorhanden. Nach dem Gesagten ist der Vollzug der Wegweisung sowohl im Sinne der asyl- als auch der völkerrechtlichen Bestimmungen zulässig.</w:t>
      </w:r>
    </w:p>
    <w:p>
      <w:r>
        <w:rPr>
          <w:b/>
        </w:rPr>
        <w:t>E. 5.2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5.2.1</w:t>
      </w:r>
    </w:p>
    <w:p>
      <w:r>
        <w:t>Angesichts der heutigen Lage in Serbien kann gemäss konstanter Praxis nicht von einer Situation allgemeiner Gewalt oder kriegerischen respektive bürgerkriegsähnlichen Verhältnissen gesprochen werden. Ferner sind auch keine individuellen Gründe ersichtlich, welche die Rückkehr der - soweit aktenkundig - zum jetzigen Zeitpunkt gesunden und asylbeachtliche Schwierigkeiten mit den heimatlichen Behörden verneinenden Beschwerdeführenden als unzumutbar erscheinen lassen würden. Zur Vermeidung von Wiederholungen ist vorab auf die zutreffenden Ausführungen der Vorinstanz in der Vernehmlassung vom 11. März 2011 (vgl. E. 4.3 oben) zu verweisen, welche vollumfänglich zu bestätigen sind. Ergänzend ist zur geltend gemachten drohenden Arbeitslosigkeit und Verarmung der Beschwerdeführenden anzumerken, dass allein wirtschaftliche Schwierigkeiten, von welchen die vor Ort ansässige Bevölkerung generell betroffen ist, wie beispielsweise Wohnungsnot oder ein schwieriger Arbeitsmarkt, für sich allein keine konkrete Gefährdung im Sinne von Art. 83 Abs. 4 AuG darstellt (vgl. EMARK 2005 Nr. 24 E. 10.1 S. 215). Dass die Beschwerdeführenden bei einer Rückkehr angeblich auf keinerlei Unterstützung der Roma-Gemeinschaft hoffen dürfen, stellt ebenfalls kein Wegweisungsvollzugshindernis dar, zumal sie - wie von der Vorinstanz richtig festgestellt - in der Heimat über ein weitläufiges familiäres Beziehungsnetzes verfügen. Dieses wird ihnen, auch wenn es nicht umfassend für sie aufkommen kann, doch stützend zur Seite stehen können. Hinsichtlich eines medizinischen Hindernisses eines Wegweisungsvollzugs ist zudem festzuhalten, dass Gründe ausschliesslich medizinischer Natur den Wegweisungsvollzug im Allgemeinen nicht als unzumutbar erscheinen lassen, es sei denn, die erforderliche Behandlung sei zur Abwendung einer konkreten Gefährdung notwendig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2009/2 E. 9.3 m.w.H.). Die angeblich nach der Rückkehr aus Deutschland ab dem Jahr 2003 bestandenen - aber während des Aufenthalts in der Schweiz verschwundenen - gesundheitlichen Beschwerden der Beschwerdeführerin (Depression, Herzbeschwerden) und der Tochter (Bauchschmerzen, Schlafstörungen) könnten auch in Serbien behandelt werden, sollten sie sich aufgrund einer Rückkehr wieder akzentuieren. Ferner ist aufgrund der Aktenlage nicht anzunehmen, dass eine allfällige gesundheitliche Verschlechterung das verlangte lebensbedrohende Ausmass erreichen würde. Schliesslich sind auch die angeblichen Integrationsschwierigkeiten, die die Tochter D._______ bei ihrer seinerzeitigen Rückkehr gehabt haben soll, als Wegweisungsvollzugshindernis unbeachtlich, zumal sie mit Schreiben vom 21. Juni 2011 ihr Asylgesuch zurückgezogen hat und freiwillig nach Serbien zurückgekehrt ist (und nicht mehr Partei im vorliegenden Verfahren ist). Die heute [Zahl]-jährige Tochter C._______ verbrachte den Grossteil ihrer Kindheitsjahre mit ihren Eltern in Serbien, namentlich von 2003 bis 2010. Einer Rückkehr nach Serbien nach einem lediglich 3-jährigen Aufenthalt in der Schweiz hat somit keine Härten zur Folge, welche im Lichte von Art. 3 des Übereinkommens über die Rechte des Kindes vom 20. November 1989 (KRK, SR 0.107) zu beachten wären (vgl. BVGE 2009/28 E. 9.3.2). Ergänzend ist zu bemerken, dass für die Beurteilung des Wegweisungsvollzuges weder die Wiedereinreise der Tochter D._______ im August 2011 noch die Einreise und Asylgesuchstellung der Eltern des Beschwerdeführers beachtlich sind, weshalb das Bundesverwaltungsgericht davon abgesehen hat, die entsprechenden Dossiers im vorliegenden Verfahren beizuziehen. Zusammenfassend lassen sich in den Akten keine konkreten Anhaltspunkte dafür finden, dass die Beschwerdeführenden aus Gründen wirtschaftlicher, sozialer oder gesundheitlicher Natur in eine existenzbedrohende Situation geraten würden, weshalb nach dem Gesagten sich der Vollzug der Wegweisung auch als zumutbar erweist.</w:t>
      </w:r>
    </w:p>
    <w:p>
      <w:r>
        <w:rPr>
          <w:b/>
        </w:rPr>
        <w:t>E. 5.3</w:t>
      </w:r>
    </w:p>
    <w:p>
      <w:r>
        <w:t>Der Vollzug der Wegweisung ist schliesslich auch möglich, da keine Vollzugshindernisse bestehen und die Beschwerdeführenden im Besitz von gültigen serbischen Reisepässen sind (Art. 83 Abs. 2 AuG).</w:t>
      </w:r>
    </w:p>
    <w:p>
      <w:r>
        <w:rPr>
          <w:b/>
        </w:rPr>
        <w:t>E. 5.4</w:t>
      </w:r>
    </w:p>
    <w:p>
      <w:r>
        <w:t>Zusammenfassend hat die Vorinstanz den Wegweisungsvollzug zu Recht als zulässig, zumutbar und möglich erachtet. Nach dem Gesagten fällt eine Anordnung der vorläufigen Aufnahme ausser Betracht (Art. 83 Abs. 1 - 4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7.1</w:t>
      </w:r>
    </w:p>
    <w:p>
      <w:r>
        <w:t>Den vorhergehenden Erwägungen ist zu entnehmen, dass die Rechtsbegehren bereits im Zeitpunkt ihrer Einreichung aussichtslos waren, weshalb das mit der Rechtsmitteleingabe vom 11. Januar 2011 gestellte Gesuch um Gewährung der unentgeltlichen Prozessführung im Sinne von Art. 65 Abs. 1 VwVG abzulehnen ist.</w:t>
      </w:r>
    </w:p>
    <w:p>
      <w:r>
        <w:rPr>
          <w:b/>
        </w:rPr>
        <w:t>E. 7.2</w:t>
      </w:r>
    </w:p>
    <w:p>
      <w:r>
        <w:t>Bei diesem Ausgang des Verfahrens sind die Kosten folglich den Beschwerdeführenden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