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E-2304/2016 vom 9. Mai 2016</w:t>
      </w:r>
    </w:p>
    <w:p>
      <w:r>
        <w:t>Bundesverwaltungsgericht, 2016-05-09, DE</w:t>
      </w:r>
    </w:p>
    <w:p>
      <w:r>
        <w:rPr>
          <w:b/>
        </w:rPr>
        <w:t xml:space="preserve">Quelle: </w:t>
      </w:r>
      <w:r>
        <w:t>https://mcp.opencaselaw.ch/entscheid/bvger_E-2304_2016</w:t>
      </w:r>
    </w:p>
    <w:p>
      <w:r>
        <w:t>FR: TAF E-2304/2016 du 9 mai 2016</w:t>
      </w:r>
    </w:p>
    <w:p>
      <w:r>
        <w:t>IT: TAF E-2304/2016 del 9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aufgrund erheblicher Widersprüche und unsubstanziierter Angaben würden die Vorbringen des Beschwerdeführers den Anforderungen an das Glaubhaftmachen gemäss Art. 7 AsylG nicht standhalten. Zur Begründung führt die Vorinstanz aus, der Beschwerdeführer habe unterschiedliche Angaben zum Beginn und der Dauer des Gefängnisaufenthaltes gemacht. Anlässlich der Erstbefragung habe er angegeben, er sei von Juni 2012 bis September 2013 in Haft gewesen. Demgegenüber habe er anlässlich der Hauptanhörung die Haft von März 2013 bis Oktober 2013 datiert. Darüber hinaus seien die Angaben zum Gefängnisaufenthalt als solchen substanzlos. Weiter seien die Vorbringen bezüglich des Endes der Schulzeit, des Beginns der militärischen Grundausbildung sowie der Dauer dieser Ausbildung widersprüchlich. Die Angaben zur illegalen Ausreise seien sodann oberflächlich und phrasenhaft. Insbesondere habe der Beschwerdeführer die konkrete Situation, als er bemerkt habe, dass er sich verlaufen habe, nicht widerspruchsfrei und konsistent zu schildern vermocht. Einerseits habe er vorgetragen, seine Begleitperson habe mit dem Gedanken gespielt umzukehren, wobei er ihr entgegengehalten habe, sie müssten die Grenzüberquerung versuchen, auch wenn sie dabei sterben würden. Andererseits habe er zu Protokoll gegeben, die Begleitperson habe von sich aus darauf gedrängt weiterzulaufen und ihm - dem Beschwerdeführer - gesagt, dass er seine Ruhe hätte, wenn er dabei erschossen würde. Überdies habe er sich unvereinbar in Bezug auf die Dauer seines Aufenthalts zu Hause vor der Ausreise geäussert.</w:t>
      </w:r>
    </w:p>
    <w:p>
      <w:r>
        <w:rPr>
          <w:b/>
        </w:rPr>
        <w:t>E. 5.2.1</w:t>
      </w:r>
    </w:p>
    <w:p>
      <w:r>
        <w:t>Soweit der Beschwerdeführer in der Rechtsmitteleingabe insistiert, er habe seinen Flüchtlingsausweis abgegeben, ist den Akten - wie bereits die Vorinstanz in ihrem Schreiben vom 20. April 2016 festgestellt hat - kein Hinweis auf das Vorliegen eines solchen zu entnehmen.</w:t>
      </w:r>
    </w:p>
    <w:p>
      <w:r>
        <w:rPr>
          <w:b/>
        </w:rPr>
        <w:t>E. 5.2.2</w:t>
      </w:r>
    </w:p>
    <w:p>
      <w:r>
        <w:t>In der Rechtsmitteleingabe bringt der Beschwerdeführer zunächst vor, er sei anlässlich der ersten Anhörung verwirrt gewesen. Den Akten sind indes keine Hinweise für eine Verwirrtheit des Beschwerdeführers zu entnehmen. Wäre er tatsächlich durcheinander gewesen, hätten dies sowohl der Befrager als auch der zur Beobachtung eines korrekten Verfahrens anwesende Hilfswerkvertreter festgestellt und zuhanden des Protokolls gehalten. Namentlich letzterer hat keinen entsprechenden Vermerk auf seinem Unterschriftenblatt angebracht. Auch hat er nicht festgestellt, dass dem Beschwerdeführer in unzulässiger Weise Suggestivfragen gestellt worden wären. Die Durchsicht des Protokolls ergibt den auch keine entsprechenden Hinweise. Weiter verkennt der Beschwerdeführer die Tragweite der behördlichen Untersuchungspflicht. Diese hat ihre Grenze in der Mitwirkungspflicht des Beschwerdeführers (Art. 8 AsylG), welcher im Übrigen auch die Substanziierungslast trägt (Art. 7 AsylG). Dem Beschwerdeführer wurden hinreichend konkrete und klare Fragen zur Dauer seiner Schulbildung gestellt. Bei der Beantwortung dieser Fragen hat der Beschwerdeführer, im Rahmen der ihm obliegenden Mitwirkungspflicht, widerspruchsfreie und klare Angaben zu machen. Weitergehend obliegt es der Vorinstanz entgegen der Ansicht des Beschwerdefühers nicht, zu jedem einzelnen Vorbringen regelmässig vertiefte Fragen zu stellen und beispielsweise anhand eines Zeitstrahls unstimmige Aussagen aufzuzeigen.</w:t>
      </w:r>
    </w:p>
    <w:p>
      <w:r>
        <w:rPr>
          <w:b/>
        </w:rPr>
        <w:t>E. 5.2.3</w:t>
      </w:r>
    </w:p>
    <w:p>
      <w:r>
        <w:t>Der Beschwerdeführer rügt weiter, die Vorinstanz habe den Massstab des Glaubhaftmachens nicht richtig angewendet und damit Bundesrecht verletzt. Die Vorinstanz habe bei ihrer Würdigung weder sein Alter noch seinen Bildungsstand berücksichtigt. Der Beschwerdeführer war im Zeitpunkt der Befragungen 24 Jahre alt, mithin längst volljährig, und hat mindestens acht Jahre lang die Schule besucht. Vor diesem Hintergrund ist nicht ersichtlich und wird in der Rechtsmitteleingabe auch nicht ansatzweise substantiiert, inwiefern das Alter und die Schulbildung in Bezug auf die Würdigung der Glaubhaftigkeit der Vorbringen des Beschwerdeführers von besonderer Bedeutung sein sollen. Solches ist auch nicht ersichtlich. Was sodann die Schulbildung anbelangt, äusserte sich der Beschwerdeführer bezüglich deren Ende offensichtlich (2005/2006 beziehungsweise 2007/2008) unvereinbar. Zudem stimmt weder die eine noch die andere Version mit dem als Beweismittel eingereichten Schulausweis überein, wonach er im Jahre 2010 noch die Schule besuchte. Weiter vermag der Beschwerdeführer mit dem nicht näher substantiierten Hinweis auf ein Missverständnis die in zeitlicher Hinsicht offensichtlich unvereinbaren und im Übrigen substanzlosen Angaben zur militärischen Grundausbildung nicht auszuräumen. Entsprechende Anhaltspunkte sind den Akten jedenfalls nicht zu entnehmen. Sodann dürfen vom Beschwerdeführer, auch wenn er das Militär bereits nach kürzerer Zeit verlassen hat, diesbezüglich konkrete und detaillierte Angaben erwartet werden, hat er dabei doch lediglich über selbst Erlebtes zu berichten. Entgegen der in der Rechtsmitteleinabe vertretenen Ansicht handelt es sich sodann bei der Dauer sowie Datierung der Inhaftierung um wesentliche Punkte in der Asylbegründung des Beschwerdeführers und insoweit bei einer Abweichung von acht Monate und einem unterschiedlichen zeitlichen Ende um diametrale Widersprüche. Die Hinweise auf die desolaten Hygienezustände und das Verrichten der Notdurft vermögen diese Unstimmigkeiten nicht aufzulösen. Was die illegale Ausreise betrifft, ist mit der Vorinstanz festzustellen, dass sich der Beschwerdeführer diesbezüglich unvereinbar, wenig konkret und insbesondere ohne persönliche Betroffenheit geäussert hat. Mit dem blossen Wiederholen des aktenkundigen Sachverhalts und dem Festhalten an dessen Wahrheitsgehalt legt er in der Rechtsmitteleingabe nicht substantiiert dar, inwiefern die Vorinstanz in diesem Punkt zu Unrecht auf Unglaubhaftigkeit geschlossen hat. Um Wiederholungen zu vermeiden, kann auf die entsprechenden Erwägungen verwiesen werden.</w:t>
      </w:r>
    </w:p>
    <w:p>
      <w:r>
        <w:rPr>
          <w:b/>
        </w:rPr>
        <w:t>E. 5.3.1</w:t>
      </w:r>
    </w:p>
    <w:p>
      <w:r>
        <w:t>Gemäss Art. 54 AsylG wird Flüchtlingen kein Asyl gewährt, wenn sie erst durch ihre Ausreise aus dem Heimat- oder Herkunftsstaat oder wegen ihres Verhaltens nach der Ausreise Flüchtlinge im Sinne von Art. 3 AsylG wurden (subjektive Nachfluchtgründe). Das Gericht geht mit dem Beschwerdeführer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Dabei sind Kinder ab elf Jahren, Männer bis zum Alter von 54 Jahren und Frauen bis 47 Jahre grundsätzlich von der Visumserteilung ausgeschlossen.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 Obwohl der Beschwerdeführer die wahren Umstände seiner Ausreise offensichtlich verheimlicht, lässt sich noch nicht mit Bestimmtheit auf eine legale Ausreise schliessen. Sie kann aber auch nicht ausgeschlossen werden. Sich einzig auf die notorisch schwierige Ausreise zu berufen, ohne die konkreten Ausreisegründe und -umstände auch nur ansatzweise widerspruchsfrei und substantiiert darzutun, reicht indes nicht aus. Die Partei wird nämlich auch unter der in der vorstehenden Erwägung dargelegten Rechtsprechung nicht davon entbunden, subjektive Nachfluchtgründe nachzuweisen oder zumindest glaubhaft zu machen. Die Beweis- und Substantiierungslast gilt von Gesetzes wegen und wird nicht etwa umgekehrt (vgl. Urteile des BVGer E-2008/2016 vom 27. April 2016, D-2119/2016 vom 28. April 2016, E-1705/2016 vom 6. April 2016, E-2511/2015 vom 17. Juni 2015, E-4799/2012 vom 21. Februar 2014). Bei dieser Sachlage ist aufgrund der unglaubhaften Vorbringen im erstinstanzlichen Verfahren, welche im Übrigen auch die persönliche Glaubwürdigkeit des Beschwerdeführers in Frage stellen, und angesichts des Fehlens nachvollziehbarer Erklärungen auf Beschwerdeebene festzustellen, dass der Beschwerdeführer das Vorliegen subjektiver Nachfluchtgründe nicht nachzuweisen oder zumindest glaubhaft zu machen vermag.</w:t>
      </w:r>
    </w:p>
    <w:p>
      <w:r>
        <w:rPr>
          <w:b/>
        </w:rPr>
        <w:t>E. 5.4</w:t>
      </w:r>
    </w:p>
    <w:p>
      <w:r>
        <w:t>Zusammenfassend hat die Vorinstanz zu Recht die Flüchtlingseigenschaft verneint und das Asylgesuch des Beschwerdeführers abgelehnt. Aus den eingereichten Beweismitteln, die lediglich aufzeigen, dass er aus Eritrea stammt und in einem Flüchtlingslager in Äthiopien registriert worden ist, vermag der Beschwerdeführer nichts zu seinen Gunsten abzuleiten, da angesichts der chaotischen Zustände in den äthiopischen Flüchtlingslagern eritreischstämmige Personen bei ihrer Registrierung kaum abschliessend auf eine tatsächliche Verfolgungssituation hin überprüft werden, worauf auch die Formulierung "Diese Registrierung beinhaltet eine prima-facie Anerkennung als Flüchtling unter dem Mandat von UNHCR" in der eingereichten Bestätigung hindeutet.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Eritrea ist demnach unter dem Aspekt von Art. 5 AsylG rechtmässig. Sodann ergeben sich weder aus den Aussagen des Beschwerdeführers noch aus den Akten Anhaltspunkte dafür, dass er für den Fall einer Ausschaffung nach Eritrea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10.5-10.8; in neuerer Rechtsprechung vgl. Urteile des BVGer E-6845/2013 vom 10. Januar 2014 E. 7.2, E-6816/2014 vom 9. Juni 2015 und E-5237/2015 vom 20. Oktober 2015 E. 7.2). In Bezug auf den Beschwerdeführer liegen solche begünstigende individuelle Umstände vor. Der junge und, soweit aktenkundig, gesunde Beschwerdeführer verfügt über ein tragfähiges soziales und familiäres Beziehungsnetz an seinem Heimatort. Seine Ehefrau lebt mit dem gemeinsamen Sohn zusammen mit den Eltern des Beschwerdeführers in deren Haus und seine drei Schwestern sind ebenfalls in der gleichen Ortschaft wohnhaft. Aufgrund der gesamten Aktenlage kann demnach davon ausgegangen werden, dass dem Beschwerdeführer mithilfe der familiären Unterstützung und angesichts seiner mehrjährigen Erfahrung als (...) die soziale und wirtschaftliche Wiedereingliederung in die gesellschaftlichen Strukturen seiner Heimat gelingen wird. Vorliegend sprechen damit auch keine individuellen Umstände gegen die Zumutbarkeit des Wegweisungsvollzuges. An dieser Einschätzung vermögen auch die dagegen erhobenen Einwände auf Beschwerdeebene nichts zu ändern, das sie sich als zu wenig stichhaltig erweisen. Der Vollzug der Wegweisung der Beschwerdeführerin erweist sich somit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