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E-2304/2013 vom 20. Dezember 2013</w:t>
      </w:r>
    </w:p>
    <w:p>
      <w:r>
        <w:t>Bundesverwaltungsgericht, 2013-12-20, FR</w:t>
      </w:r>
    </w:p>
    <w:p>
      <w:r>
        <w:rPr>
          <w:b/>
        </w:rPr>
        <w:t xml:space="preserve">Quelle: </w:t>
      </w:r>
      <w:r>
        <w:t>https://mcp.opencaselaw.ch/entscheid/bvger_E-2304_2013</w:t>
      </w:r>
    </w:p>
    <w:p>
      <w:r>
        <w:t>FR: TAF E-2304/2013 du 20 décembre 2013</w:t>
      </w:r>
    </w:p>
    <w:p>
      <w:r>
        <w:t>IT: TAF E-2304/2013 del 20 dicembre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d'établir la pertinence de leurs motifs, pas plus que leur crédibilité.</w:t>
      </w:r>
    </w:p>
    <w:p>
      <w:r>
        <w:rPr>
          <w:b/>
        </w:rPr>
        <w:t>E. 3.2</w:t>
      </w:r>
    </w:p>
    <w:p>
      <w:r>
        <w:t>En l'espèce, il faut avant tout relever que le récit des recourants, à supposer qu'il soit avéré, ne permet toutefois pas de retenir l'existence d'une persécution basée sur l'une des causes énumérées à l'art. 3 LAsi. La recourante s'est en effet trouvée exposée, à l'en croire, à un risque de vengeance émanant d'une famille originaire de la même région que la sienne (Tunceli), ce risque trouvant son origine dans le meurtre de plusieurs membres des deux clans concernés. En l'espèce, quoi qu'en dise l'intéressée dans son acte de recours, aucun motif de nature politique ou religieuse n'apparaît avoir entraîné ces meurtres, qui résulteraient de rivalités de nature personnelle. Le Tribunal observe également que I._______, le frère de la recourante, a été emprisonné selon elle pour une affaire de droit commun (cf. son audition du 1er mars 2013, question 35), et non politique, ainsi que le prétend l'acte de recours. Le caractère non politique de toute l'affaire ressort également du manque de crédibilité de certaines affirmations de l'intéressée : ainsi, il n'est pas vraisemblable que le PKK ait, comme tel, prêté son concours au meurtre du père de la recourante, qui comptait parmi ses soutiens ; B._______ se montre d'ailleurs peu claire à ce sujet (cf. l'audition du 1er mars 2013, questions 59-60). De même, s'agissant d'une affaire très locale et touchant un unique village de la province de Tunceli, il apparaît exclu que la famille E._______ ait pu influencer le verdict rendu contre J._______, d'ailleurs condamné une seconde fois après cassation du premier arrêt par une instance de recours (cf. audition de l'intéressée au CEP). Il n'existe donc, en l'état, aucun indice que cette condamnation ait été injustifiée ou indûment influencée. Enfin, bien que se trouvant dans la même situation que leur soeur, aucun des trois frères de la recourante, résidant en Suisse, n'a jugé utile de déposer une demande d'asile.</w:t>
      </w:r>
    </w:p>
    <w:p>
      <w:r>
        <w:rPr>
          <w:b/>
        </w:rPr>
        <w:t>E. 3.3</w:t>
      </w:r>
    </w:p>
    <w:p>
      <w:r>
        <w:t>De plus, la crédibilité du récit est affectée par des éléments d'invraisemblance portant sur des points plus généraux. La recourante s'est ainsi montrée très peu précise au sujet des menaces téléphoniques dirigées contre elle, qu'il s'agisse de leur fréquence ou de leur nature ; à en croire les dires du mari, il n'est d'ailleurs pas même certain que des menaces aient été proférées, ce qui serait de nature à enlever tout fondement à la demande d'asile. L'intéressée s'est également révélée confuse sur l'existence d'une plainte motivée par ces hypothétiques menaces, fournissant à ce sujet des versions contradictoires. En outre, s'agissant d'une affaire de vendetta impliquant deux familles élargies, ayant entraîné trois meurtres, et ayant forcément eu des répercussions dans tout un village, il apparaît invraisemblable que l'enquête ait duré plusieurs années avant qu'un suspect (le frère de la recourante) ne soit appréhendé.</w:t>
      </w:r>
    </w:p>
    <w:p>
      <w:r>
        <w:rPr>
          <w:b/>
        </w:rPr>
        <w:t>E. 3.4</w:t>
      </w:r>
    </w:p>
    <w:p>
      <w:r>
        <w:t>Enfin, vu le caractère purement criminel de toute l'affaire, le Tribunal ne voit aucun motif pour que les autorités de police refusent leur aide à l'intéressée en cas de besoin ; elles paraissent d'ailleurs n'avoir jamais été saisies du cas.</w:t>
      </w:r>
    </w:p>
    <w:p>
      <w:r>
        <w:rPr>
          <w:b/>
        </w:rPr>
        <w:t>E. 3.5</w:t>
      </w:r>
    </w:p>
    <w:p>
      <w:r>
        <w:t>Il s'ensuit que le recours, en tant qu'il conteste le refus de l'asile et de la reconnaissance de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constate que les intéressés, comme déjà relevé, n'ont pas établi la haute probabilité d'une atteinte de cette nature ; le cas échéant, dans la mesure où il apparaît invraisemblable que la menace de représailles émanant de personnes privées s'étende à tout le territoire turc, il leur est loisible de s'établir dans une autre région que celles de Tunceli ou d'Adana. Dès lors, l'exécution du renvoi des recourants sous forme de refoulement ne transgresse aucun engagement de la Suisse relevant du droit international, de sorte qu'elle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7.2</w:t>
      </w:r>
    </w:p>
    <w:p>
      <w:r>
        <w:t>Il est notoire que la Turquie, et en tout cas la province d'Adana, d'où proviennent les recourants,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des recourants. A cet égard, l'autorité de céans relève que ces derniers sont dans la force de l'âge, tous deux se trouvant au bénéfice d'une formation complète (et titulaires de diplômes) et d'une expérience professionnelle. En outre, les troubles de santé allégués par B._______ n'ont pas été documentés, l'intéressée n'ayant déposé aucun rapport médical, bien que le Tribunal l'en ait requis. En conséquence, il est impossible de leur attribuer une portée quelconque.</w:t>
      </w:r>
    </w:p>
    <w:p>
      <w:r>
        <w:rPr>
          <w:b/>
        </w:rPr>
        <w:t>E. 7.4</w:t>
      </w:r>
    </w:p>
    <w:p>
      <w:r>
        <w:t>Pour ces motifs, l'exécution du renvoi doit être considérée comme raisonnablement exigible.</w:t>
      </w:r>
    </w:p>
    <w:p>
      <w:r>
        <w:rPr>
          <w:b/>
        </w:rPr>
        <w:t>E. 8</w:t>
      </w:r>
    </w:p>
    <w:p>
      <w:r>
        <w:t>Enfin, les recourants sont en possession de passeports. L'exécution du renvoi ne se heurte donc pas à des obstacles insurmontables d'ordre technique et s'avère également possible (cf. ATAF 2008/34 consid. 12 p. 513 515).</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