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E-2303/2014 vom 9. Mai 2014</w:t>
      </w:r>
    </w:p>
    <w:p>
      <w:r>
        <w:t>Bundesverwaltungsgericht, 2014-05-09, DE</w:t>
      </w:r>
    </w:p>
    <w:p>
      <w:r>
        <w:rPr>
          <w:b/>
        </w:rPr>
        <w:t xml:space="preserve">Quelle: </w:t>
      </w:r>
      <w:r>
        <w:t>https://mcp.opencaselaw.ch/entscheid/bvger_E-2303_2014</w:t>
      </w:r>
    </w:p>
    <w:p>
      <w:r>
        <w:t>FR: TAF E-2303/2014 du 9 mai 2014</w:t>
      </w:r>
    </w:p>
    <w:p>
      <w:r>
        <w:t>IT: TAF E-2303/2014 del 9 maggio 2014</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 gend - endgültig (vgl. Art. 83 Bst. d Ziff. 1 BGG; Art. 105 AsylG (SR 142.31). Die Beschwerdeführenden sind als Verfügungsadressaten zur Beschwerdeführung legitimiert (Art. 48 VwVG). Auf die frist- und formgerecht eingereichte Beschwerde (Art. 108 Abs. 2 AsylG und Art. 52 VwVG) ist unter Vorbehalt der nachfolgenden Erwägungen einzutreten.</w:t>
      </w:r>
    </w:p>
    <w:p>
      <w:r>
        <w:rPr>
          <w:b/>
        </w:rPr>
        <w:t>E. 2</w:t>
      </w:r>
    </w:p>
    <w:p>
      <w:r>
        <w:t>Die Kognition des Bundesverwaltungsgerichts und die zulässigen Rügen bestimmen sich nach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4</w:t>
      </w:r>
    </w:p>
    <w:p>
      <w:r>
        <w:t>Das Wiedererwägungsgesuch der Beschwerdeführenden datiert vom 10. Januar 2014. Vorliegend sind damit die Bestimmungen des AsylG in der Fassung vom 1. Januar 2008 anwendbar (vgl. Übergangsbestimmungen zur Änderung des Asylgesetzes vom 14. Dezember 2012 Abs. 2).</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m.w.H.).</w:t>
      </w:r>
    </w:p>
    <w:p>
      <w:r>
        <w:rPr>
          <w:b/>
        </w:rPr>
        <w:t>E. 6.1</w:t>
      </w:r>
    </w:p>
    <w:p>
      <w:r>
        <w:t>Das BFM stellt in der angefochtenen Verfügung fest, auf die medizinischen Probleme der Beschwerdeführenden sei bereits in früheren Verfahren umfassend eingegangen worden. So halte das Urteil des BVGer E-736/2013 vom 6. März 2013 fest, "dass die Beschwerdeführenden im Rahmen der vorinstanzlichen Verfahren mit Eingabe vom 18. Dezember 2012 zwei neuere ärztliche Bestätigungen (Zeugnis E._______ vom 17. Dezember 2012; Zeugnis F._______, (...) vom 12. Dezember 2012) einreichten, welche das BFM in der angefochtenen Verfügung dahingehend würdigte, die medizinischen Schreiben würden keine neuen Elemente aufzeigen, sondern im wesentlichen die im vorangegangenen Verfahren, namentlich im Urteil des Bundesverwaltungsgerichts vom 31. Oktober 2012, bereits beurteilte Situation erneut aufgreifen." Das Gericht schliesse mit der Feststellung, "dass kein Anlass bestehe, die in der Beschwerde in Aussicht gestellten weiteren ärztlichen Unterlagen abzuwarten, zumal die Beschwerdeführenden selber ausführen lassen, ihr gesundheitlicher Zustand habe sich nicht verändert". Diese Begründung würde voll und ganz auf die Ausführungen im neuen Wiedererwägungsgesuch zutreffen. Ausserdem sei nicht einsichtig, weshalb ein psychiatrisches Gutachten über den Gesundheitszustand der Beschwerdeführenden eingeholt werden sollte, zumal sich seit dem Abschluss der früheren Verfahren an deren Gesundheitszustand nichts verändert habe. Schliesslich sei anzufügen, dass die Quittung betreffend Bezahlung des Kostenvorschusses für das letzte Wiedererwägungsverfahren nichts am Ausgang jenes Verfahrens ändere, da ein solcher Einwand im Rahmen eines Beschwerdeverfahrens bezüglich des letzten Wiedererwägungsverfahrens hätte vorgebracht werden müssen, was indessen unterlassen worden sei.</w:t>
      </w:r>
    </w:p>
    <w:p>
      <w:r>
        <w:rPr>
          <w:b/>
        </w:rPr>
        <w:t>E. 6.2</w:t>
      </w:r>
    </w:p>
    <w:p>
      <w:r>
        <w:t>Die Beschwerde beschränkt sich im Wesentlichen auf eine Wiederholung der im fünften (wie auch in früheren) Wiedererwägungsgesuch enthaltenen Vorbringen. Die Beschwerdeführenden legen nicht dar, inwiefern die Vorinstanz zu Unrecht geschlossen habe, es liege keine im Sinne der Wiedererwägung veränderte Sachlage vor. Sie begründen namentlich nicht, inwiefern ihr gesundheitlicher Zustand sich im Vergleich zu den vor-ausgegangenen Verfahren - insbesondere der im Urteil des BVGer E-736/2013 (S. 7) gewürdigten Situation - verändert habe. Solches ist auch nicht ersichtlich. Bei dieser Sachlage besteht keine Veranlassung, ein ärztliches Gutachtens einzuholen beziehungsweise die Einreichung eines solchen abzuwarten, da die Beschwerdeführenden bereits in früheren Verfahren (vgl. E-736/2013) die Nachreichung eines solchen ergebnislos in Aussicht gestellt haben. Die Vorinstanz hat das Wiedererwägungsgesuch somit zu Recht abgewiesen.</w:t>
      </w:r>
    </w:p>
    <w:p>
      <w:r>
        <w:rPr>
          <w:b/>
        </w:rPr>
        <w:t>E. 7</w:t>
      </w:r>
    </w:p>
    <w:p>
      <w:r>
        <w:t>Aus diesen Erwägungen ergibt sich, dass das BFM zutreffend zur Einschätzung gelangt ist, es seien keine Gründe für eine Wiedererwägung seiner Verfügung vom 17. August 2010 gegeben. Das Bundesamt hat das Wiedererwägungsgesuch der Beschwerdeführenden vom 10. Januar 2014 somit zu Recht abgelehnt. Die Beschwerde ist abzuweisen.</w:t>
      </w:r>
    </w:p>
    <w:p>
      <w:r>
        <w:rPr>
          <w:b/>
        </w:rPr>
        <w:t>E. 8</w:t>
      </w:r>
    </w:p>
    <w:p>
      <w:r>
        <w:t>Das Beschwerdeverfahren ist mit vorliegendem Urteil abgeschlossen, womit sich der Antrag auf Gewährung der aufschiebenden Wirkung als gegenstandslos erweist.</w:t>
      </w:r>
    </w:p>
    <w:p>
      <w:r>
        <w:rPr>
          <w:b/>
        </w:rPr>
        <w:t>E. 9</w:t>
      </w:r>
    </w:p>
    <w:p>
      <w:r>
        <w:t>Bei diesem Ausgang des Verfahrens sind die Kosten den Be-schwerdeführenden aufzuerlegen (Art. 63 Abs. 1 VwVG) und auf insgesamt Fr. 1500.- festzusetzen (Art. 2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