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E-2301/2023 vom 26. März 2026</w:t>
      </w:r>
    </w:p>
    <w:p>
      <w:r>
        <w:t>Bundesverwaltungsgericht, 2026-03-26, DE</w:t>
      </w:r>
    </w:p>
    <w:p>
      <w:r>
        <w:rPr>
          <w:b/>
        </w:rPr>
        <w:t xml:space="preserve">Quelle: </w:t>
      </w:r>
      <w:r>
        <w:t>https://mcp.opencaselaw.ch/entscheid/bvger_E-2301_2023</w:t>
      </w:r>
    </w:p>
    <w:p>
      <w:r>
        <w:t>FR: TAF E-2301/2023 du 26 mars 2026</w:t>
      </w:r>
    </w:p>
    <w:p>
      <w:r>
        <w:t>IT: TAF E-2301/2023 del 26 marzo 2026</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Wird nach einem erfolglos durchlaufenen Asylverfahren ein Gesuch um Feststellung der Flüchtlingseigenschaft aufgrund neuer Vorbringen eingereicht, ist dieses als neues Asylgesuch unter den Voraussetzungen des Art. 111c AsylG zu prüfen (vgl. BVGE 2014/39 E. 4.6).</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im Wesentlichen damit, der Beschwerdeführer müsste die von ihm geltend gemachte Suche nach ihm durch die türkischen Antiterroreinheiten mittels eines polizeilichen Hausdurchsuchungsprotokolls nachweisen können, was ihm aber nicht gelungen sei. Da er zudem erst am (...) Mai 2022 mit dem Absetzen von Posts auf Facebook begonnen habe, sei nicht nachvollziehbar, dass die Antiterroreinheiten bereits am (...) Mai 2022 im Zusammenhang mit der Propaganda für die PKK nach ihm gesucht hätten. Die eingereichten Beweismittel - insbesondere der Vorführbefehl vom (...) August 2022 - enthielten keine offensichtlichen Fälschungsmerkmale. Der zeitliche Zusam-menhang zwischen den kritischen Posts (ab dem [...] Mai 2022), der Einreichung des Mehrfachgesuchs (17. Mai 2022) und der Eröffnung des Ermittlungsverfahrens (Datum unbekannt, ältestes Dokument vom [...] Mai 2022) weise auf ein bewusst eingeleitetes Verfahren in der Türkei hin. Sodann sei der Grund für die Eröffnung eines Ermittlungsverfahrens nicht ersichtlich. Gemäss den Erfahrungen des SEM in anderen Fällen dürfte eine Person beauftragt worden sein, ihn (den Beschwerdeführer) bei der Staatsanwaltschaft anzuzeigen. Es sei mit hoher Wahrscheinlichkeit von einem bewusst eingeleiteten Verfahren auszugehen, um subjektive Nachfluchtgründe zu begründen und in der Schweiz einen Schutzstatus zu erlangen. Diese Vorgehensweise sei rechtsmissbräuchlich und es dürfe nicht vorschnell auf eine flüchtlingsrechtlich relevante Gefährdung geschlossen werden. Weiter wies das SEM auf die hohe Anzahl an eingeleiteten Ermittlungen wegen Propaganda für eine Terrororganisation in der Türkei hin, in denen es aber nur bei rund einem Drittel zu Verurteilungen gekommen sei. Es sei mit hoher Wahrscheinlichkeit davon auszugehen, dass die türkischen Strafverfolgungsbehörden das Ermittlungsverfahren gegen den Beschwerdeführer im Falle seiner Rückkehr in die Türkei fortführen würden. Er könne bei dieser Gelegenheit seine Beweggründe für die Aktivitäten in den sozialen Medien - die Absicht, in der Schweiz ein Aufenthaltsrecht zu erwirken - offenlegen. Das SEM gehe aufgrund eines Berichts des Committee for the Prevention of Torture and Inhuman or Degrading Treatment or Punishment (CPT) vom 5. August 2020 zur Türkei aufgrund des wenig ausgeprägten politischen Profils und des Umstandes, dass der Beschwerdeführer in der Türkei vor seiner Ausreise keine flüchtlingsrechtlich relevanten Probleme gehabt habe, nicht von einem erheblichen Risiko für Misshandlungen und Folter bei seiner Rückkehr in die Türkei aus, selbst wenn er bei der Einreise aufgrund des Vorführbefehls angehalten würde. Im Übrigen handle es sich beim eingereichten Brief des HDP-Abgeordneten S._______ um ein Gefälligkeitsschreiben ohne Beweiswert.</w:t>
      </w:r>
    </w:p>
    <w:p>
      <w:r>
        <w:rPr>
          <w:b/>
        </w:rPr>
        <w:t>E. 5.2</w:t>
      </w:r>
    </w:p>
    <w:p>
      <w:r>
        <w:t>In der Beschwerdeschrift wird demgegenüber geltend gemacht, die eingereichten Unterlagen würden einen Beweis des gegen den Beschwerdeführer eröffneten Strafverfahrens wegen Propaganda für eine Terrororganisation darstellen. Die Vorinstanz stütze sich hinsichtlich ihrer Feststellungen zur Einleitung eines Strafverfahrens auf Vermutungen. Der Beginn der Ermittlungen sei deshalb nicht bekannt, weil diese bis zum Vorliegen von Beweismitteln vorerst heimlich geführt würden. Der Beschwerdeführer habe erst mit der am (...) Mai 2022 erfolgten Durchsuchung seines Wohn-orts durch die Antiterroreinheiten von den gegen ihn eingeleiteten Ermittlungen erfahren. Ein Hausdurchsuchungsprotokoll sei nicht erstellt worden, da man nur ihn als verdächtige Person gesucht, aber nicht gefunden habe. Bekanntlich verfolge die türkische Regierung politisch aktive Personen in den sozialen Medien besonders intensiv. Es seien zu diesem Zweck zahlreiche Abteilungen, unter anderem eine Abteilung gegen Cyberkriminalität, eröffnet worden. Die technischen Möglichkeiten würden es ermöglichen, Personen einfach anzuzeigen respektive zu finden. Die Ermittlungen gegen den Beschwerdeführer hätten bereits vor Mai 2022 begonnen, wobei auch sein Facebook-Konto untersucht worden sei. Im Übrigen sei er seit mehreren Jahren auf verschiedenen Medien - Twitter und Facebook - aktiv und äussere sich regimekritisch. Seine Posts datierten vom (...) Februar bis (...) Juni 2022, was für die Eröffnung diverser Strafverfahren ausreichend wäre. Es bestünden zudem weitere frühere Posts auf Facebook, die er aber bereits gelöscht habe. Bei einer Rückkehr in die Türkei würde er aufgrund seines politischen Profils und seiner früheren Verhaftung mit grosser Wahrscheinlichkeit festgenommen und für mehrere Monate inhaftiert. Aufgrund der bereits erlittenen Gewalt in Haft leide er unter einem unerträglichen psychischen Druck. Es herrsche in der Türkei weiterhin eine repressive gegen die Kurden gerichtete Politik. Sodann setze der Beschwerdeführer sich in der Schweiz für die kurdische Freiheitsbewegung ein.</w:t>
      </w:r>
    </w:p>
    <w:p>
      <w:r>
        <w:rPr>
          <w:b/>
        </w:rPr>
        <w:t>E. 5.3</w:t>
      </w:r>
    </w:p>
    <w:p>
      <w:r>
        <w:t>Die Vorinstanz hält in ihrer Vernehmlassung vom 21. Juni 2023 an ihrem Standpunkt fest. Dem mit der Beschwerde eingereichten Referenzschreiben komme keine Relevanz zu. Die weiteren Beweismittel seien nicht in eine Amtssprache übersetzt, weshalb sich das SEM dazu nicht äussern könne.</w:t>
      </w:r>
    </w:p>
    <w:p>
      <w:r>
        <w:rPr>
          <w:b/>
        </w:rPr>
        <w:t>E. 5.4</w:t>
      </w:r>
    </w:p>
    <w:p>
      <w:r>
        <w:t>Der Beschwerdeführer macht in seiner Replik vom 7. Juli 2023 demgegenüber geltend, aus den neu eingereichten Beweismitteln und Übersetzungen von Justizdokumenten gehe hervor, dass mehrere Strafverfahren gegen ihn hängig seien. Gemäss den Angaben des Ermittlungsbüros der Polizei T._______ vom (...) Mai 2023 würden Mitteilungen vom (...) Dezember 2016 als Straftat aufgeführt. Im Schreiben des Anwalts E._______ würden zwei Strafermittlungen erwähnt, wobei aufgrund der wiederholten Straftaten nicht mit einem günstigen Strafmass zu rechnen sei. Ferner verweist der Beschwerdeführer auf einen Bericht des türkischen Menschenrechtsvereins und der Menschenrechtsstiftung vom 26. Juni 2023, gemäss dem er im Falle einer Rückkehr in die Türkei mit Misshandlung und Folter rechnen müsste.</w:t>
      </w:r>
    </w:p>
    <w:p>
      <w:r>
        <w:rPr>
          <w:b/>
        </w:rPr>
        <w:t>E. 5.5</w:t>
      </w:r>
    </w:p>
    <w:p>
      <w:r>
        <w:t>Die Vorinstanz hält in ihrer ergänzenden Vernehmlassung vom 16. November 2023 fest, die neu eingereichten beziehungsweise nun übersetzten Beweismittel würden nichts an ihrem Standpunkt ändern. Der Umstand, dass der Beschwerdeführer bewusst Verfahren eingeleitet habe, um subjektive Nachfluchtgründe zu begründen, verdiene keinen Schutz.</w:t>
      </w:r>
    </w:p>
    <w:p>
      <w:r>
        <w:rPr>
          <w:b/>
        </w:rPr>
        <w:t>E. 5.6</w:t>
      </w:r>
    </w:p>
    <w:p>
      <w:r>
        <w:t>Der Beschwerdeführer macht in seiner ergänzenden Replik vom 6. Dezember 2023 unter Hinweis auf einen Bericht von Prof. Dr. U._______ und V._______ demgegenüber geltend, die Einschätzung der Vor-instanz hinsichtlich Strafverfahren wegen Mitteilungen auf sozialen Medien sei falsch. Da mehrere Strafverfahren gegen hin hängig seien, müssten bei jedem einzelnen Urteil von jedem Gericht die früheren Urteile mitberücksichtigt werden. Wegen der wiederholten Straftaten würde auch seine Strafe jeweils erhöht. Es bestünde die Gefahr von Misshandlung und Folter. Er habe von Beginn an glaubhaft gemacht, im Gefängnis vergewaltigt worden zu sein. In verschiedenen nationalen und internationalen Berichten werde von Übergriffen durch Polizei und in Gefängnissen in der Türkei berichtet. Entgegen der Ansicht der Vorinstanz würden die gegen den Beschwerdeführer eingeleiteten Strafverfahren aufgrund der jahrelangen Veröffentlichung seiner politischen Meinung subjektive Nachfluchtgründe begründen.</w:t>
      </w:r>
    </w:p>
    <w:p>
      <w:r>
        <w:rPr>
          <w:b/>
        </w:rPr>
        <w:t>E. 6.1</w:t>
      </w:r>
    </w:p>
    <w:p>
      <w:r>
        <w:t>Das Bundesverwaltungsgericht gelangt nach Prüfung der Akten zum Schluss, dass die Vorbringen des Beschwerdeführers nicht geeignet sind, zur Bejahung seiner Flüchtlingseigenschaft zu führen. Den Ausführungen in der Beschwerdeschrift und den eingereichten Beweismitteln kann nichts entnommen werden, was zur Annahme Anlass geben könnte, der Beschwerdeführer hätte bei einer Rückkehr in die Türkei künftig asylrechtlich relevante Verfolgungsmassnahmen zu befürchten.</w:t>
      </w:r>
    </w:p>
    <w:p>
      <w:r>
        <w:rPr>
          <w:b/>
        </w:rPr>
        <w:t>E. 6.2</w:t>
      </w:r>
    </w:p>
    <w:p>
      <w:r>
        <w:t>Zunächst ist darauf hinzuweisen, dass sich die Vorbringen des Beschwerdeführers in seinem ersten Asylverfahren - Nachtteile wegen Teilnahme an Demonstrationen, Anwerbeversuche als Spion oder Agent, Nachteile wegen seiner kurdischen Ethnie, Wehrdienstverweigerung, politische Tätigkeiten für die HDP - als unglaubhaft respektive asylrechtlich nicht relevant erwiesen haben (vgl. Urteil des BVGer E-4621/2020 vom 14. April 2022).</w:t>
      </w:r>
    </w:p>
    <w:p>
      <w:r>
        <w:rPr>
          <w:b/>
        </w:rPr>
        <w:t>E. 6.3</w:t>
      </w:r>
    </w:p>
    <w:p>
      <w:r>
        <w:t>Gestützt auf die im Mehrfachgesuch sowie im vorliegenden Beschwerdeverfahren eingereichten Justizdokumenten ist - unter Annahme deren Authentizität, welche aufgrund der nachfolgenden Feststellung nicht zu prüfen ist - davon auszugehen, dass gegen den Beschwerdeführer in der Türkei Verfahren wegen Propaganda für eine Terrororganisation gemäss Art. 7 Abs. 2 ATG (Ermittlungs-Nr. [...]) sowie wegen Herabwürdigung der türkischen Nation, des Staates der türkischen Republik, der Organe und Institutionen des Staates nach Art. 301 tStGB (Ermittlungs-Nr. [...]) eingeleitet wurden. Die Strafverfahren befinden sich in der Ermittlungsphase; zumindest gehen aus den Akten keine darüber hinaus gehenden Handlungen der türkischen Justizbehörden hervor.</w:t>
      </w:r>
    </w:p>
    <w:p>
      <w:r>
        <w:rPr>
          <w:b/>
        </w:rPr>
        <w:t>E. 6.4</w:t>
      </w:r>
    </w:p>
    <w:p>
      <w:r>
        <w:t>Gemäss dem Referenzurteil des Bundesverwaltungsgerichts E-4103/2024 vom 8. November 2024 bestehen keine stichhaltigen Gründe für die Annahme, dass Personen, die in der Türkei von Verfahren wegen Terrorpropaganda oder Präsidentenbeleidigung betroffen sind, im Rahmen der Ermittlungs- und Strafverfahren generell einen Politmalus im absoluten oder relativen Sinn zu befürchten hätten, weshalb sich aus diesem Umstand alleine noch keine begründete Furcht vor mit beachtlicher Wahrscheinlichkeit in absehbarer Zukunft eintretenden Verfolgungsmassnahmen gemäss Art. 3 AsylG ergibt (vgl. a.a.O. E. 8.7.3 und E. 8.8). Sodann ist ungewiss, ob die dem Beschwerdeführer vorgeworfenen Handlungen seitens der zuständigen Staatsanwaltschaft tatsächlich als strafrechtlich relevant erachtet und einer Anklage zugeführt werden sowie ob das zuständige Gericht eine Anklage gegebenenfalls als begründet erachten und ein Gerichtsverfahren eröffnen wird. Ferner ist offen, ob der Beschwerdeführer - aus flüchtlingsrechtlich relevanten Gründen und zu einer flüchtlingsrechtlich relevanten Strafe - verurteilt und ob eine allfällige Verurteilung von den Rechtsmittelinstanzen bestätigt würde. Es ist in diesem Zusammenhang darauf hinzuweisen, dass lediglich ein Bruchteil der Social Media-Ermittlungsverfahren wegen Terrorpropaganda oder Präsidentenbeleidigung mit einer Verurteilung oder gar einer Haftstrafe enden (vgl. a.a.O. E. 8.4 m.w.H.). Indes ist im Einzelfall zu prüfen, ob sich im konkreten Verfahren Hinweise auf einen individuellen Politmalus oder auf Gründen ergeben, die zu einer längeren Freiheitsstrafe führen könnten, wobei Risikofaktoren insbesondere frühere Verurteilungen sowie ein exponiertes politisches Profil darstellen (vgl. a.a.O. E. 8.7.4). Gemäss den Akten ist der Beschwerdeführer strafrechtlich unbescholten (vgl. A26 F86 und F107) und würde bei einer Verurteilung als «Ersttäter» gelten. Er weist zudem, wie bereits im ersten Asylverfahren ausgeführt worden ist, nur ein niederschwelliges politisches Profil auf (vgl. Urteil E-4621/2020 vom 14. April 2022 E. 5.5.2). Die Ausführungen im vorliegenden Mehrfachgesuch führen zu keinem anderen Schluss. Auch mit Blick auf seine Angehörigen ist gestützt auf die Akten nicht anzunehmen, dass diese über ein profiliertes politisches Profil verfügen (vgl. Urteil E-4621/2020 E. 5.8). Mithin ist nicht davon auszugehen, dass der Beschwerdeführer wegen des gegen ihn eingeleiteten Ermittlungsverfahrens wegen Terrorpropaganda bei einer Rückkehr in die Türkei mit massgeblicher Wahrscheinlichkeit eine flüchtlingsrechtlich relevante, mit einem Politmalus behaftete Verfolgung zu befürchten hätte. Dasselbe gilt betreffend das gegen ihn eingeleitete Ermittlungsverfahren wegen Herabwürdigung der türkischen Nation, des Staates der türkischen Republik, der Organe und Institutionen des Staates nach Art. 301 tStGB. Auch bei Personen, die von einem Ermittlungsverfahren wegen eines Delikts nach Art. 301 tStGB betroffen sind, besteht kein Anlass zur Annahme, dass sie eine mit einem Politmalus behaftete unbedingte Haftstrafe zu befürchten hätten, die sie auch tatsächlich verbüssen müssten, zumal lediglich ein Bruchteil solcher Verfahren mit einer Verurteilung oder gar einer Haftstrafe enden (vgl. bspw. Urteil des BVGer D-3786/2022 vom 26. Mai 2025 E. 8.3 m.w.H.). Daran ändert auch nichts, dass gegen den Beschwerdeführer im Zusammenhang mit den laufenden Verfahren zwei Vorführbefehle ausgestellt wurden, zumal die Ausstellung solcher Vorführbefehle gemäss Rechtsprechung des Bundesverwaltungsgerichts noch kein systematisches Risiko einer asylrechtlich relevanten Verfolgung zu begründen vermögen (vgl. bspw. Urteil des BVGer E-7930/2024 vom 6. Februar 2025 S. 8 m.w.H.).</w:t>
      </w:r>
    </w:p>
    <w:p>
      <w:r>
        <w:rPr>
          <w:b/>
        </w:rPr>
        <w:t>E. 6.5</w:t>
      </w:r>
    </w:p>
    <w:p>
      <w:r>
        <w:t>Das Gericht gelangt nach dem Gesagten zu dem Schluss, dass der Beschwerdeführer im Zusammenhang mit den in der Türkei anhängigen Ermittlungs- und Strafverfahren wegen Terrorpropaganda und Präsidentenbeleidigung als strafrechtlich nicht vorbelastete Person ohne politisches Profil mit hoher Wahrscheinlichkeit nicht zu einer unbedingten Haftstrafe verurteilt wird. Es ist nicht mit erheblicher Wahrscheinlichkeit davon auszugehen, dass ihm eine flüchtlingsrechtlich relevante, mit einem Politmalus behaftete Verfolgung droht (vgl. Referenzurteil a.a.O. E. 8).</w:t>
      </w:r>
    </w:p>
    <w:p>
      <w:r>
        <w:rPr>
          <w:b/>
        </w:rPr>
        <w:t>E. 6.6</w:t>
      </w:r>
    </w:p>
    <w:p>
      <w:r>
        <w:t>Dem Beschwerdeführer gelingt es somit nicht, die Flüchtlingseigenschaft nachzuweisen oder zumindest glaubhaft zu machen, weshalb das SEM sein Asylgesuch zu Recht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zwar, wie weiter oben erwähnt, aufgrund seiner Heirat mit einer in der Schweiz als Flüchtling anerkannten türkischen Staatsangehörigen (mit Asyl) über einen potenziellen Anspruch auf Erteilung einer Aufenthaltsbewilligung; indes hat er das bei den zuständigen kantonalen Behörden eingereichte entsprechende Gesuch offenbar wieder zurückgezogen (vgl. Sachverhalt Bst. R und T). Die Wegweisung wurde demnach zu Recht angeordnet (vgl. BVGE 2013/37 E. 4.4 und 2009/50 E.9,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SEM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der Türkei ist gemäss Praxis des Bundesverwaltungsgerichts auf dem ganzen Staatsgebiet nicht von einer Situation allgemeiner Gewalt oder bürgerkriegsähnlichen Verhältnissen auszugehen, dies auch nicht für Angehörige der kurdischen Ethnie (vgl. Referenzurteil a.a.O. E. 13.2 und E. 13.4 m.w.H.).</w:t>
      </w:r>
    </w:p>
    <w:p>
      <w:r>
        <w:rPr>
          <w:b/>
        </w:rPr>
        <w:t>E. 8.3.3</w:t>
      </w:r>
    </w:p>
    <w:p>
      <w:r>
        <w:t>Was die individuelle Situation des Beschwerdeführers betrifft, kann vorab auf die nach wie vor zutreffenden Feststellungen im Urteil E-4621/2020 vom 14. April 2022 E. 7.3.2 hingewiesen werden. Es handelt sich bei ihm um einen jungen Mann, der seit vielen Jahren bis zu seiner Ausreise bei seinem Onkel in C._______ gelebt hat. Er verfügt über einen gymnasialen Abschluss sowie unterschiedliche Arbeitserfahrung; neben seinem Studium hatte er auch gute Arbeitsstellen inne. Er kann namentlich in C._______ auf ein gefestigtes familiäres Beziehungsnetz zurückgreifen (vgl. A26 F12 ff.). Hinsichtlich der medizinischen Vorbringen - Leiden aufgrund der vor über zehn Jahren erlebten sexuellen Übergriffe - kann dem zuletzt eingereichten ärztlichen Bericht der M._______, vom (...) Juni 2023 entnommen werden, dass der Beschwerdeführer an einer Posttraumatischen Belastungsstörung (PTBS) mit Hypererregung und Symptomen des Wiedererlebens leide. Aufgrund seiner Intelligenz und hohen sozialen Kompetenz sei er jedoch resilient und könne diese Symptome einigermassen kontrollieren; es bestehe keine unmittelbare Gefahr. Aufgrund des negativen Asylentscheids sei er von Ängsten überflutet worden, welche zu einer zeitweiligen Suizidalität geführt hätten. Deshalb wurde eine Weiterführung der Psychotherapie zur Stabilisierung empfohlen. Seit diesem ärztlichen Bericht wurden diesbezüglich keine weiteren Angaben gemacht oder medizinische Unterlagen beigebracht, weshalb davon auszugehen ist, dass sich die psychischen Probleme des Beschwerdeführers stabilisiert oder zumindest nicht stark verschlechtert haben. Unter Berücksichtigung dieser Umstände ist daher festzuhalten, dass der Beschwerdeführer im Falle einer Rückkehr in die Türkei allfällige neu oder wieder auftretende psychische Probleme in C._______, wo er viele Jahre bis zur Ausreise gelebt hat sowie die entsprechenden medizinischen Angebote vorhanden sind, behandeln lassen kann. Allein der Hinweis darauf, dass er in der Türkei keine adäquate Behandlung seiner medizinischen Probleme habe finden können, vermag nicht zur Unzumutbarkeit des Wegweisungsvollzugs zu führen. Dagegen sollte es ihm möglich sein, allenfalls mit der Unterstützung seiner Angehörigen eine geeignete Therapeutin oder einen geeigneten Therapeuten zu finden. Überdies kann den Bedürfnissen des Beschwerdeführers im Falle einer allenfalls kurzfristigen Verschlechterung seiner gesundheitlichen Situation bei Bedarf durch entsprechende medizinische Rückkehrhilfe, beispielsweise in der Form der Mitgabe von Medikamenten, Rechnung getragen werden (Art. 93 Abs. 1 Bst. d AsylG).</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das SEM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Für die eventualiter beantragte Rückweisung der Sache an die Vorinstanz besteht ebenfalls keine Veranlassung. Die Beschwerde ist abzuweisen.</w:t>
      </w:r>
    </w:p>
    <w:p>
      <w:r>
        <w:rPr>
          <w:b/>
        </w:rPr>
        <w:t>E. 10</w:t>
      </w:r>
    </w:p>
    <w:p>
      <w:r>
        <w:t>Bei diesem Ausgang des Verfahrens wären die Kosten dem Beschwerdeführer aufzuerlegen (Art. 63 Abs. 1 VwVG). Da ihm jedoch mit Verfügung vom 4. Mai 2023 die unentgeltliche Prozessführung gewährt wurde und seither keine wesentliche Veränderung der finanziellen Lage ersichtlich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