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E-22/2019 vom 26. März 2019</w:t>
      </w:r>
    </w:p>
    <w:p>
      <w:r>
        <w:t>Bundesverwaltungsgericht, 2019-03-26, DE</w:t>
      </w:r>
    </w:p>
    <w:p>
      <w:r>
        <w:rPr>
          <w:b/>
        </w:rPr>
        <w:t xml:space="preserve">Quelle: </w:t>
      </w:r>
      <w:r>
        <w:t>https://mcp.opencaselaw.ch/entscheid/bvger_E-22_2019</w:t>
      </w:r>
    </w:p>
    <w:p>
      <w:r>
        <w:t>FR: TAF E-22/2019 du 26 mars 2019</w:t>
      </w:r>
    </w:p>
    <w:p>
      <w:r>
        <w:t>IT: TAF E-22/2019 del 26 marzo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mit Ausnahme der nachfolgenden Ausführung einzutreten (aArt. 108 Abs. 1 AsylG und Art. 52 Abs. 1 VwVG).</w:t>
      </w:r>
    </w:p>
    <w:p>
      <w:r>
        <w:rPr>
          <w:b/>
        </w:rPr>
        <w:t>E. 2.2</w:t>
      </w:r>
    </w:p>
    <w:p>
      <w:r>
        <w:t>Auf den Antrag auf Mitteilung betreffend die Bildung des Spruchkörpers ist nicht einzutreten (Teilurteil des BVGer D-1549/2017 vom 2. Mai 2018 E. 4.3 [zur Publikation vorgesehen]).</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Auf die Durchführung eines Schriftenwechsels wurde verzichtet (Art. 111a Abs. 1 AsylG).</w:t>
      </w:r>
    </w:p>
    <w:p>
      <w:r>
        <w:rPr>
          <w:b/>
        </w:rPr>
        <w:t>E. 4</w:t>
      </w:r>
    </w:p>
    <w:p>
      <w:r>
        <w:t>Der Antrag auf Bekanntgabe des Spruchgremiums ist mit vorliegendem Urteil gegenstandslos geworden.</w:t>
      </w:r>
    </w:p>
    <w:p>
      <w:r>
        <w:rPr>
          <w:b/>
        </w:rPr>
        <w:t>E. 5.1</w:t>
      </w:r>
    </w:p>
    <w:p>
      <w:r>
        <w:t>Der Beschwerdeführer beantragt, ihm sei vollständige Einsicht in die Botschaftsabklärung und den damit zusammenhängenden Briefverkehr zu gewähren. Nach Gewährung der vollständigen Akteneinsicht sei ihm eine angemessene Frist zur Einreichung einer Beschwerdeergänzung anzusetzen. Es stelle sich die Frage, weshalb die erste Botschaftsantwort falsch gewesen sei. Falls die Botschaftsabklärung mit einer falschen Verfahrensnummer vorgenommen worden sei, habe der verantwortliche Vertrauensanwalt ein Interesse, sein fehlerhaftes Vorgehen zu decken. Daher sei das Verfahren der Botschaftsabklärung offenzulegen.</w:t>
      </w:r>
    </w:p>
    <w:p>
      <w:r>
        <w:rPr>
          <w:b/>
        </w:rPr>
        <w:t>E. 5.2</w:t>
      </w:r>
    </w:p>
    <w:p>
      <w:r>
        <w:t>Gemäss Art. 27 Abs. 1 Bst. a und b VwVG darf die Einsichtnahme in die Akten nur verweigert werden, wenn wesentliche öffentliche oder private Interessen die Geheimhaltung erfordern. Wird einer Partei die Einsichtnahme in ein Aktenstück verweigert, so darf auf dieses zum Nachteil der Partei nur abgestellt werden, wenn ihr die Behörde von seinem für die Sache wesentlichen Inhalt Kenntnis und Gelegenheit gegeben hat, sich zu äussern und Gegenbeweismittel zu bezeichnen (Art. 28 VwVG).</w:t>
      </w:r>
    </w:p>
    <w:p>
      <w:r>
        <w:rPr>
          <w:b/>
        </w:rPr>
        <w:t>E. 5.3</w:t>
      </w:r>
    </w:p>
    <w:p>
      <w:r>
        <w:t>In der ersten Botschaftsabklärung vom 26. Februar 2018 wurde eine falsche Verfahrensnummer aufgeführt. Deswegen wiederholte die Vor-instanz die Botschaftsanfrage. Die daraufhin erfolgte Botschaftsabklärung vom 30. Juli 2018 wurde mit der korrekten Verfahrensnummer durchgeführt und weist keinerlei Hinweise auf allfällige Unregelmässigkeiten auf. Dem Beschwerdeführer wurden die Ergebnisse der Botschaftsabklärung offengelegt und das rechtliche Gehör dazu gewährt. In der angefochtenen Verfügung führt die Vorinstanz die Grundzüge des Verfahrens der Botschaftsabklärung aus. Hinsichtlich der Offenlegung der Quellen der Botschaftsauskünfte sowie der weiteren Arbeitsweise und der Identität der beigezogenen Personen beruft sie sich zu Recht auf das öffentliche und private Geheimhaltungsinteresse nach Art. 27 Abs. 1 Bst. a und b VwVG, da eine solche Offenlegung die Abklärungen in künftigen Fällen erschweren oder gar verunmöglichen könnte (vgl. Entscheidungen und Mitteilungen der Schweizerischen Asylrekurskommission [EMARK] 1994 Nr. 1 E. 4c; Urteil des BVGer E-5723/2017 vom 9. April 2018 E. 3.4.2). Der Antrag auf vollständige Einsicht in die Botschaftsabklärung und den damit zusammenhängenden Briefverkehr sowie auf anschliessende Fristgewährung zur Einreichung einer Beschwerdeergänzung ist somit abzuweisen.</w:t>
      </w:r>
    </w:p>
    <w:p>
      <w:r>
        <w:rPr>
          <w:b/>
        </w:rPr>
        <w:t>E. 6.1</w:t>
      </w:r>
    </w:p>
    <w:p>
      <w:r>
        <w:t>In der Beschwerde werden verschiedene formelle Rügen erhoben, welche vorab zu beurteilen sind, da sie allenfalls geeignet wären, eine Kassation der vorinstanzlichen Verfügung zu bewirken. Der Beschwerdeführer rügt eine Verletzung des Willkürverbots, eine Verletzung des rechtlichen Gehörs, eine Verletzung der Begründungspflicht sowie eine unvollständigen und unrichtige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 eine Verletzung des rechtlichen Gehörs. Die Vorinstanz habe lediglich eine verkürzte Befragung zur Person durchgeführt. Zudem seien für die Anhörung und den Entscheid verschiedene Personen verantwortlich gewesen, was sich zu seinem Nachteil ausgewirkt habe. Der Beschwerdeführer brachte dieselben Rügen mit der gleichen Begründung bereits in seiner Beschwerde vom 17. Mai 2018 vor. Das Bundesverwaltungsgericht erachtete diese Rügen im Urteil E-2897/2018 vom 2. Juli 2018 als unbegründet (a.a.O. E. 6.1.1 f.). Darauf kann verwiesen werden. Das rechtliche Gehör ist somit nicht verletzt. Eine in diesem Zusammenhang gerügte Verletzung des Willkürverbots liegt ebenfalls nicht vor.</w:t>
      </w:r>
    </w:p>
    <w:p>
      <w:r>
        <w:rPr>
          <w:b/>
        </w:rPr>
        <w:t>E. 6.4</w:t>
      </w:r>
    </w:p>
    <w:p>
      <w:r>
        <w:t>Der Beschwerdeführer rügt eine Verletzung der Begründungspflicht, da die Vorinstanz in ihrer Begründung seine Risikofaktoren nicht berücksichtigt habe. So habe sie eine allfällige Reflexverfolgung aufgrund seiner Familienverbindungen zu den LTTE - der (...), zwei (...) und ein (...) seien bei den LTTE gewesen - nicht geprüft und nicht abgeklärt, ob er exilpolitisch tätig sei. Ebenso wenig habe die Vorinstanz die aktuelle politische und menschenrechtliche Situation in Sri Lanka berücksichtigt. Der Beschwerdeführer wies in seiner Beschwerdeschrift vom 17. Mai 2018 darauf hin, dass sein (...) (...) bei den LTTE gewesen sei und er deshalb einen Risikofaktor erfülle. Die Vorinstanz führte in der angefochtenen Verfügung aus, der Beschwerdeführer sei bis zu seiner Ausreise im Jahr 2015 keinen asylrelevanten Verfolgungsmassnahmen ausgesetzt gewesen. Allfällige, im Zeitpunkt der Ausreise bestehende Risikofaktoren hätten folglich kein Verfolgungsinteresse seitens der sri-lankischen Behörden auszulösen vermocht. Aufgrund der Aktenlage sei deshalb nicht ersichtlich, weshalb er bei einer Rückkehr nach Sri Lanka nunmehr in den Fokus der Behörden geraten und in asylrelevanter Weise verfolgt werden sollte. Daran würden auch die Ausführungen in der Beschwerdeschrift vom 17. Mai 2018 nichts ändern. Die Vorinstanz prüfte demnach die Verbindung seines (...) zu den LTTE implizit. Die Begründung ist damit zwar äusserst knapp ausgefallen, aber angesichts der Tatsache, dass der Beschwerdeführer zu keinem Zeitpunkt geltend gemacht hat, er oder sein (...) hätten wegen der Tätigkeit (...) für die LTTE irgendwelche Probleme mit den sri-lankischen Behörden gehabt, ist die Begründung als ausreichend einzustufen. Die angebliche Zugehörigkeit zweier (...) und eines (...) zu den LTTE erwähnt der Beschwerdeführer erstmals im vorliegenden Beschwerdeverfahren; der Vorinstanz war es demnach gar nicht möglich, dies in ihrer Verfügung zu prüfen. Der Beschwerdeführer erwähnte ausser der von der Vorinstanz berücksichtigten Demonstrationsteilnahme in O._______ keine weiteren exilpolitischen Tätigkeiten. Mit Blick auf die Mitwirkungspflicht nach Art. 8 AsylG ist es nicht an der Vorinstanz, nach dem Vorhandensein allfälliger Risikofaktoren zu forschen. Die Berücksichtigung der aktuellen Situation in Sri Lanka betrifft die Sachverhaltsfeststellung und nicht die Begründungspflicht (vgl. E. 6.5). Insgesamt liegt keine Verletzung der Begründungspflicht vor.</w:t>
      </w:r>
    </w:p>
    <w:p>
      <w:r>
        <w:rPr>
          <w:b/>
        </w:rPr>
        <w:t>E. 6.5</w:t>
      </w:r>
    </w:p>
    <w:p>
      <w:r>
        <w:t>Der Beschwerdeführer bemängelt eine unvollständige und unrichtige Feststellung des rechtserheblichen Sachverhalts. Die Vorinstanz habe die Gefährdung aufgrund seiner LTTE-Verbindungen, seines exilpolitischen Engagements und seines mehrjährigen Wohnsitzes im Vanni-Gebiet in der Endphase des sri-lankischen Bürgerkriegs nicht berücksichtigt. Die aktuelle Situation in Sri Lanka habe die Vorinstanz unvollständig und unkorrekt abgeklärt; insbesondere hätte sie eine erhöhte Gefährdung für Risikogruppen aufgrund der Rückkehr von Mahinda Rajapaksa an die Macht berücksichtigen müssen. Die Vorinstanz habe nicht korrekt thematisiert, dass die zu erwartende Vorsprache auf dem sri-lankischen Generalkonsulat zwecks Papierbeschaffung eine Vorbereitung für einen Background Check sei. Die Vorinstanz hielt im Sachverhalt die angeblichen LTTE-Verbindungen des Beschwerdeführers, seinen Aufenthalt im Vanni-Gebiet und seine Demonstrationsteilnahme in O._______ fest.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Daran ändert auch die zweimonatige Amtsdauer - von Oktober bis Mitte Dezember 2018 - von Mahinda Rajapaksa als Premierminister nichts (vgl. Neue Zürcher Zeitung, Hin und Zurück in Sri Lanka: Der abgesetzte Premierminister wird wieder vereidigt, 16. Dezember 2018; &lt;https://www.nzz.ch/international/entlassener-premierminister-sri-lankas-wieder-neu-vereidigt-ld.1445221&gt;, abgerufen am 18.03.2019). Der Beschwerdeführer machte im vorinstanzlichen Verfahren keine Gefährdung aufgrund einer Vorsprache auf dem sri-lankischen Generalkonsulat geltend, weshalb sich die Vorinstanz zu Recht nicht veranlasst sah, dies im Sachverhalt aufzunehmen. Zudem begründete das Bundesverwaltungsgericht im Grundsatzurteil BVGE 2017 VI/6 ausführlich, dass einer Vorsprache auf dem sri-lankischen Generalkonsulat keine asylrelevante Bedeutung zukommt (a.a.O. E. 4.3.3). Der rechtserhebliche Sachverhalt wurde von der Vorinstanz richtig und vollständig festgestellt.</w:t>
      </w:r>
    </w:p>
    <w:p>
      <w:r>
        <w:rPr>
          <w:b/>
        </w:rPr>
        <w:t>E. 6.6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beantragt für den Fall einer materiellen Beurteilung seiner Beschwerde durch das Bundesverwaltungsgericht, seitens des Gerichts seien bei der Vorinstanz die zur Anhörung intern angelegten Akten beizuziehen, aus welchen sich ergeben müsste, was die für die Anhörung verantwortliche Person für einen persönlichen Eindruck zur Glaubhaftigkeit seiner Vorbringen gehabt habe. Ihm sei eine angemessene Frist zur Beibringung weiterer Beweismittel betreffend die LTTE-Verbindungen innerhalb der Familie und seine exilpolitischen Aktivitäten anzusetzen, verbunden mit der Möglichkeit zur Beschwerdeergänzung. Er sei erneut anzuhören; dies unter Berücksichtigung seiner Gesundheitssituation, unter Beizug einer qualifizierten Übersetzungsperson und von einem Sachbearbeiter, welcher über die vollständigen Länderhintergrundinformationen zu Sri Lanka verfüge.</w:t>
      </w:r>
    </w:p>
    <w:p>
      <w:r>
        <w:rPr>
          <w:b/>
        </w:rPr>
        <w:t>E. 7.2</w:t>
      </w:r>
    </w:p>
    <w:p>
      <w:r>
        <w:t>Nach herrschender Rechtsprechung des Bundesgerichts besteht kein Recht auf Einsicht in verwaltungsinterne Akten, welche ausschliesslich der verwaltungsinternen Meinungsbildung dienen (BGE 115 V 303 E. 2 g/aa). Selbst wenn interne Akten betreffend die Beurteilung der Glaubhaftigkeit der Vorbringen existieren würden - was nicht der Fall ist -, würden sie nicht dem Akteneinsichtsrecht unterliegen (vgl. Urteil des BVGer E-7255/2018 vom 25. Februar 2019 E. 7.2). Der Antrag auf Einsicht in verwaltungsinterne Akten ist somit abzuweisen. Der Beschwerdeführer hatte bis zum Urteilszeitpunkt hinreichend Gelegenheit und im Rahmen der ihm obliegenden Mitwirkungspflicht (Art. 8 AsylG) auch die Obliegenheit gehabt, weitere Beweismittel einzureichen. Dies hat er offensichtlich nicht getan. Es besteht demnach keine Veranlassung, eine Frist zur Einreichung weiterer, nicht näher spezifizierter Beweismittel anzusetzen. Der entsprechende Beweisantrag ist abzulehnen. Die Befragung und Anhörung weisen keine Unregelmässigkeiten auf, weshalb der Antrag auf erneute Durchführung einer Anhörung ebenfalls abzuweisen ist.</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 ihren Entscheid damit, der Beschwerdeführer habe zentrale Elemente seiner angeblichen Verfolgungssituation erstmals an der Anhörung vorgebracht, weshalb sie als nachgeschoben zu bezeichnen seien. So habe er an der Anhörung erstmals angegeben, wegen des Terrorismusvorwurfs verhaftet, knapp zwei Wochen in N._______ festgehalten und dann vor Gericht in J._______ gebracht und mit einer Meldepflicht belegt worden zu sein. Die Begründung des Beschwerdeführers, er habe dies wegen der Kürze der Befragung und aus Angst, als asylunwürdig eingestuft zu werden, an der Befragung nicht erwähnt, überzeuge nicht. Den nach seiner Ausreise erlassenen Haftbefehl und die Verhaftung seines (...) durch das CID habe er an der Befragung ebenfalls nicht erwähnt. Da er bereits vor der Befragung mit seinen Verwandten in Kontakt gestanden habe, wäre zu erwarten gewesen, dass er von diesen Vorkommnissen bereits an der Befragung Kenntnis gehabt hätte. Zudem enthielten die Vorbringen des Beschwerdeführers zahlreiche Widersprüche in Bezug auf die Anzahl, die Dauer, und die Orte der Verhaftungen sowie die Orte der Befragungen. Des Weiteren hätten die Abklärungen der Schweizerischen Botschaft in Sri Lanka ergeben, dass die eingereichten Beweismittel (Report on Detention Order, Detention Order, Summons, Investigation Report, Warrant of Arrest) gefälscht seien und die auf diesen Dokumenten aufgeführte Verfahrensnummer (...) am Hauptamtsgerichtshof in J._______ nicht existiere. Die Zwangsrekrutierung durch die LTTE und die Tätigkeiten für die LTTE, welche er erstmals an der Anhörung erwähnt habe, habe er detailarm und oberflächlich geschildert. Er habe nicht plausibel darlegen können, weshalb seine Mitgliedschaft bei den LTTE im Flüchtlingslager nicht aufgedeckt worden sei. Seine Vorbringen seien daher unglaubhaft und aufgrund fehlender Risikofaktoren bestünden keine Anhaltspunkte für die Annahme einer drohenden asylrelevanten Verfolgung bei einer Rückkehr nach Sri Lanka.</w:t>
      </w:r>
    </w:p>
    <w:p>
      <w:r>
        <w:rPr>
          <w:b/>
        </w:rPr>
        <w:t>E. 9.2</w:t>
      </w:r>
    </w:p>
    <w:p>
      <w:r>
        <w:t>Der Beschwerdeführer bringt vor, seine Erklärung, er habe seine Festnahme wegen Terrorismusvorwurfs, den Haftbefehl und die Verhaftung seines (...) an der Befragung nicht erwähnt, weil er Angst gehabt habe, als Terrorist abgestempelt zu werden, sei nachvollziehbar. Ihm sei im Empfangs- und Verfahrenszentrum P._______ gesagt worden, das Vorbringen, er werde von der Anti-Terrorpolizei verfolgt, führe schnell zur Asylunwürdigkeit. Zudem sei die Befragung kurz gewesen und er habe alle Eckpunkte in der Befragung genannt. Abweichungen habe es lediglich in Details gegeben. Einmal habe er sich betreffend die Dauer der Haft und zwei Mal betreffend den Verhaftungsort widersprochen. Seine Tätigkeit bei den LTTE habe er detailreich und lebensnah beschrieben. Aufgrund seiner Unterstützungsleistungen für die LTTE, der zahlreichen Verwandten ([...]), die bei den LTTE gewesen seien, seiner Täuschung der Sicherheitsbehörden, seines exilpolitischen Engagement, seines dreijährigen Aufenthalts in der Schweiz und der fehlenden Einreisepapiere erfülle er zahlreiche Risikofaktoren. Bei einer Rückkehr wäre er deshalb einer asylrelevanten Gefährdung ausgesetzt.</w:t>
      </w:r>
    </w:p>
    <w:p>
      <w:r>
        <w:rPr>
          <w:b/>
        </w:rPr>
        <w:t>E. 10.1</w:t>
      </w:r>
    </w:p>
    <w:p>
      <w:r>
        <w:t>Die Vorinstanz hat zu Recht die Widersprüchlichkeit der Angaben des Beschwerdeführers festgestellt. An der Befragung nannte der Beschwerdeführer drei Festnahmen (in den Jahren [...], [...] und [...]), während er an der Anhörung von vier Festnahmen (in den Jahren [...], [...], [...] und [...]) sprach. An der Anhörung gab er an, erstmals im (...) festgenommen und zwei Tage lang auf dem Polizeiposten von G._______ festgehalten worden zu sein. Diese Festnahme erwähnte er an der Befragung nicht. Betreffend die Festnahme im (...) meinte er anlässlich Befragung, er sei im (...) am (...) festgenommen, zu den Teilnehmern von Meetings im Vanni-Gebiet befragt und nach einer Woche freigelassen worden. An der Anhörung sagte er hingegen, er sei im (...) festgenommen und erst nach zwei Wochen freigelassen worden. Hinsichtlich der Festnahme im (...) gab er an der Befragung an, zwei bis drei Tage auf dem Polizeiposten von G._______ festgehalten worden zu sein. An der Anhörung sagte er indes, es habe sich um den Polizeiposten von F._______ gehandelt. Die offensichtlichsten Widersprüche finden sich in den Angaben des Beschwerdeführers zu seiner Festnahme im (...). Anlässlich der Befragung sagte er, er habe im Jahr 2013 Wahlpropaganda für die TNA gemacht und in (...) einen Mann namens H._______ kennen gelernt. Daraufhin sei er in G._______ festgenommen und zu H._______ befragt worden. An der Anhörung führte er hingegen aus, er sei an der Hauptbushaltestelle von E._______-Town festgenommen worden. Zudem gab er ergänzend an, am nächsten Morgen hätten sie ihn nach N._______ gebracht, wo er befragt und geschlagen worden sei. Danach sei er am (...) in J._______ wegen Terrorismusvorwurfs vor Gericht geführt worden. Es sei ihm vorgeworfen worden, er plane nach Q._______ zu reisen und LTTE-Unterstützer zu treffen. Gegen Kaution und Auflage einer wöchentlichen Meldepflicht sei er freigekommen. Es wäre zu erwarten gewesen, dass er einen solchen einschneidenden Vorfall bereits an der Befragung erwähnt hätte. Seine Begründung, er habe dies wegen der Kürze der Befragung und weil er befürchtet habe, als asylunwürdig eingestuft zu werden, nicht erwähnt, vermag nicht zu überzeugen. Zwar ist die Befragung kurz ausgefallen, der Beschwerdeführer wurde aber mehrmals nach seinen Asylgründen gefragt. Am Anfang der Befragung wurde er auf die Mitwirkungspflicht hingewiesen und darauf aufmerksam gemacht, dass sich lückenhafte Angaben und gefälschte Dokumente negativ auf den Entscheid auswirkten. Dass er es dennoch unterlassen hat, das knapp zweiwöchige Festhalten in N._______ und das Vorführen vor Gericht wegen Terrorismusvorwurfs zu erwähnen, lässt bereits die Vermutung aufkommen, dass dieses Vorbringen nachgeschoben ist. Diese Vermutung erhärtet sich dann durch das Ergebnis der Abklärung der Schweizerischen Botschaft in Sri Lanka, wonach die eingereichten Beweismittel, welche das Gerichtsverfahren belegen sollen, eindeutig gefälscht sind. Soweit der Beschwerdeführer erklärt, in seinen Angaben habe es nur Abweichungen in Details gegeben, ist darauf hinzuweisen, dass er keines seiner zentralen Vorbringen - die Festnahmen durch das CID - widerspruchsfrei geschildert hat. Einzelne Widersprüche mögen zwar Details betreffen, in der Summe sind es indes zu viele Widersprüche, um die Behelligungen durch das CID glaubhaft zu machen. Das Nichterwähnen der Vorfälle (knapp zweiwöchiges Festhalten, Gerichtsvorführung) im Jahr (...) an der Befragung ist zudem als wesentlicher Widerspruch zu seinen Angaben an der Anhörung zu werten. Hinzu kommt der Versuch, diese Vorfälle mittels gefälschter Beweismittel zu belegen. Aufgrund der Unglaubhaftigkeit der Vorfälle in den Jahren (...) bis (...) sind auch die erstmals an der Anhörung erwähnten Besuche des CID nach seiner Ausreise und die Verhaftung seines (...) - jedenfalls soweit er diese mit seiner eigenen Person in Verbindung setzt - unglaubhaft. Insgesamt stufte die Vorinstanz die geltend gemachten Vorfluchtgründe des Beschwerdeführers zu Recht als unglaubhaft ein.</w:t>
      </w:r>
    </w:p>
    <w:p>
      <w:r>
        <w:rPr>
          <w:b/>
        </w:rPr>
        <w:t>E. 10.2</w:t>
      </w:r>
    </w:p>
    <w:p>
      <w:r>
        <w:t>Der Beschwerdeführer macht geltend, im September 2015 an einer Demonstration von Tamilen in O._______ teilgenommen zu haben.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sowie Entscheidungen und Mitteilungen der Schweizerischen Asylrekurskommission [EMARK] 2000 Nr. 16 E. 5a m.w.H.). Der Beschwerdeführer reichte keine Belege für seine angebliche Teilnahme an der Demonstration in O._______ ein. An der Anhörung gab er ferner an, er wisse, dass es in der Schweiz eine tamilische Organisation gebe, habe zu dieser aber keine Verbindungen. Selbst wenn er die Teilnahme an der Demonstration in O._______ hätte nachweisen können, wäre von einem derart unterschwelligen exilpolitischen Engagement auszugehen, dass nicht anzunehmen ist, die sri-lankischen Behörden hätten davon Kenntnis erhalten. Die Flüchtlingseigenschaft des Beschwerdeführers ist somit unter dem Aspekt der subjektiven Nachfluchtgründe gemäss Art. 54 AsylG zu verneinen.</w:t>
      </w:r>
    </w:p>
    <w:p>
      <w:r>
        <w:rPr>
          <w:b/>
        </w:rPr>
        <w:t>E. 11.1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J._______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11.2</w:t>
      </w:r>
    </w:p>
    <w:p>
      <w:r>
        <w:t>Der Beschwerdeführer macht geltend, bei den LTTE gewesen zu sein und familiäre Verbindungen zu den LTTE zu haben. Selbst wenn familiäre Verbindungen zu den LTTE existieren würden, ist aufgrund der nachfolgenden Überlegungen nicht davon auszugehen, dass er dadurch zu jener kleinen Gruppe zu zählen ist, die bei einer Rückkehr mit beachtlicher Wahrscheinlichkeit ernsthafte Nachteile im Sinne von Art. 3 AsylG zu befürchten hat. Der Beschwerdeführer erwähnte an der Anhörung erstmals, er sei im Januar (...) von den LTTE zwangsrekrutiert worden, habe eine Ausbildung zum Selbstschutz und Helferdienste ausführen müssen und sei im Oktober (...) geflüchtet. Die Schilderungen der knapp (...) Monate, die er bei den LTTE gewesen sei, fielen oberflächlich aus. Die Vorinstanz hat demnach zu Recht festgestellt, dass seine Mitgliedschaft bei den LTTE nicht glaubhaft ist. Selbst wenn dem anders wäre, hat er deswegen bisher noch nie Probleme mit den sri-lankischen Behörden gehabt. Nach dem Überlaufen zur Armee verschwieg er dann seine angebliche Mitgliedschaft bei den LTTE. Nach einer Kontrolle durch die Soldaten wurde er mit den übrigen Zivilisten mit einem Bus nach L._______ gebracht. Die späteren, als unglaubhaft eingestuften Behelligungen durch das CID seien aufgrund seiner Tätigkeit für die TNA und einer Bekanntschaft zu einem Mann namens H._______ erfolgt und nicht wegen seiner früheren LTTE-Zugehörigkeit. Sein (...) sei (...) bei den LTTE gewesen. Der Beschwerdeführer machte zwar geltend, auch deshalb sei sein (...) mit ihm (...) ins Vanni gegangen; aber zu keinem Zeitpunkt bracht er vor, er oder sein (...) hätten tatsächlich deswegen Probleme mit den sri-lankischen Behörden gehabt. Die zwei (...) und der (...), welche angeblich bei den LTTE gewesen sein sollen, blieben an der Befragung, der Anhörung und in der Beschwerdeschrift vom 17. Mai 2018 unerwähnt. Daher sind an deren Mitgliedschaft bei den LTTE starke Zweifel angebracht. Zudem machte der Beschwerdeführer nie geltend, deswegen irgendwelche Probleme mit den sri-lankischen Behörden gehabt zu haben. Die eingereichte Detention Attestation des Internationalen Roten Kreuzes (IKRK) vom 23. Dezember (...) und das Release Certificate bestätigen lediglich, dass sich sein (...) in einem Rehabilitationscamp befunden hatte und am (...) entlassen worden ist. Das Foto zeigt angeblich seinen (...) mit einem amputierten Bein. Die beiden Beweismittel vermögen offensichtlich nichts an obiger Feststellung zu ändern. Des Weiteren wurde der Beschwerdeführer weder verhaftet noch einer Straftat angeklagt oder gar verurteilt und verfügt somit auch nicht über einen Strafeintrag. Seine angebliche exilpolitische Tätigkeit wäre als äusserst niederschwellig einzustufen. Allein aus der tamilischen Ethnie und der mittlerweile (...)jährigen Landesabwesenheit kann er keine Gefährdung im hier relevanten Sinne ableiten. Dass er in einer "Stop List" aufgeführt sein soll, ist aufgrund des Gesagten unwahrscheinlich. Unter Würdigung aller Umstände ist nicht mit hinreichender Wahrscheinlichkeit anzunehmen, dass der Beschwerdeführer von der sri-lankischen Regierung verdächtigt wird, bestrebt zu sein, den tamilischen Separatismus wieder aufleben zu lassen, und so eine Gefahr für den sri-lankischen Einheitsstaat darzustellen. Es ist nicht davon auszugehen, dass ihm im Falle einer Rückkehr nach Sri Lanka mit hoher Wahrscheinlichkeit und in naher Zukunft ernsthafte Nachteile im Sinne von Art. 3 AsylG drohen würden. Dies ergibt sich auch nicht aus den auf Beschwerdeebene eingereichten Dokumenten, Berichten und Länderinformationen.</w:t>
      </w:r>
    </w:p>
    <w:p>
      <w:r>
        <w:rPr>
          <w:b/>
        </w:rPr>
        <w:t>E. 11.3</w:t>
      </w:r>
    </w:p>
    <w:p>
      <w:r>
        <w:t>Zusammenfassend hat der Beschwerdeführer nichts vorgebracht, was geeignet wäre, seine Flüchtlingseigenschaft nachzuweisen oder zumindest glaubhaft zu machen. Die Vorinstanz hat sein Asylgesuch zu Recht abgelehnt.</w:t>
      </w:r>
    </w:p>
    <w:p>
      <w:r>
        <w:rPr>
          <w:b/>
        </w:rPr>
        <w:t>E. 12</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13.1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13.2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11.1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10 und 11.2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 oder einem anderen - Grund eine menschenrechtswidrige Behandlung im Sinne eines "real risk" in Sri Lanka drohen. Der Vollzug der Wegweisung des Beschwerdeführers erweist sich nach dem Gesagten als zulässig.</w:t>
      </w:r>
    </w:p>
    <w:p>
      <w:r>
        <w:rPr>
          <w:b/>
        </w:rPr>
        <w:t>E. 13.3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lebte vor seiner Ausreise in D._______ im Distrikt E._______, Nordprovinz. Er ist jung, gesund und besuchte die Schule bis zum O-Level. Er lebte zusammen mit seinen Eltern und seinen Geschwistern in einem Haus, das seiner Schwester gehört. Die Eltern leben in gesicherten wirtschaftlichen Verhältnissen, da sie mehrere Landstücke besitzen und auf ihren Feldern Arbeiter beschäftigen. Vor seiner Ausreise arbeitete er mehrere Jahre als (...) bei (...). Es ist anzunehmen, dass er nach seiner Rückkehr diese Tätigkeit wieder aufnehmen kann. Zudem verfügt er mit seinen Eltern und Geschwistern über ein tragfähiges familiäres Beziehungsnetz in Sri Lanka, das - sollte er überhaupt darauf angewiesen sein - in der Lage sein dürfte, den Beschwerdeführer zu unterstützen. Der Vollzug erweist sich deshalb auch in individueller Hinsicht als zumutbar.</w:t>
      </w:r>
    </w:p>
    <w:p>
      <w:r>
        <w:rPr>
          <w:b/>
        </w:rPr>
        <w:t>E. 13.4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13.5</w:t>
      </w:r>
    </w:p>
    <w:p>
      <w:r>
        <w:t>Die Vorinstanz hat somit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15.1</w:t>
      </w:r>
    </w:p>
    <w:p>
      <w:r>
        <w:t>Bei diesem Ausgang des Verfahrens sind die Kosten dem Beschwerdeführer aufzuerlegen (Art. 63 Abs. 1 VwVG) und zufolge seiner sehr umfangreichen Beschwerde mit zahlreichen Beilagen ohne individuellen Bezug zu ihm auf insgesamt Fr. 1 200.- festzusetzen (Art. 1-3 des Reglements vom 21. Februar 2008 über die Kosten und Entschädigungen vor dem Bundesverwaltungsgericht [VGKE, SR 173.320.2].</w:t>
      </w:r>
    </w:p>
    <w:p>
      <w:r>
        <w:rPr>
          <w:b/>
        </w:rPr>
        <w:t>E. 15.2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angedroht - die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1 200.- in Abzug zu bringen.</w:t>
      </w:r>
    </w:p>
    <w:p>
      <w:r>
        <w:rPr>
          <w:b/>
        </w:rPr>
        <w:t>E. 15.3</w:t>
      </w:r>
    </w:p>
    <w:p>
      <w:r>
        <w:t>Im Übrigen sind die Verfahrenskosten in der Höhe von Fr. 1'100.- dem Beschwerdeführer aufzuerlegen. Dieser Betrag ist dem geleisteten Kostenvorschuss von Fr. 1 200.-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