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E-2299/2012 vom 10. Mai 2012</w:t>
      </w:r>
    </w:p>
    <w:p>
      <w:r>
        <w:t>Bundesverwaltungsgericht, 2012-05-10, DE</w:t>
      </w:r>
    </w:p>
    <w:p>
      <w:r>
        <w:rPr>
          <w:b/>
        </w:rPr>
        <w:t xml:space="preserve">Quelle: </w:t>
      </w:r>
      <w:r>
        <w:t>https://mcp.opencaselaw.ch/entscheid/bvger_E-2299_2012</w:t>
      </w:r>
    </w:p>
    <w:p>
      <w:r>
        <w:t>FR: TAF E-2299/2012 du 10 mai 2012</w:t>
      </w:r>
    </w:p>
    <w:p>
      <w:r>
        <w:t>IT: TAF E-2299/2012 del 10 maggio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im Wesentlichen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19 AsylG kann ein Asylgesuch im Ausland bei einer schweizerischen Vertretung gestellt werden, welche es mit einem Bericht an das Bundesamt überweist (Art. 20 Abs. 1 AsylG). Die Vertretung führt mit der asylsuchenden Person in der Regel eine Befragung durch (Art. 10 Abs. 1 der Asylverordnung 1 vom 11. August 1999 über Verfahrensfragen [AsylV 1, SR 142.311]). Ist dies nicht möglich, so wird die asylsuchende Person aufgefordert, ihre Asylgründe schriftlich festzuhalten (Art. 10 Abs. 2 AsylV 1). Eine Befragung kann sich erübrigen, wenn der Sachverhalt bereits aufgrund des eingereichten Asylgesuchs entscheidreif erstellt ist; der asylsuchenden Person ist aber diesfalls das rechtliche Gehör zum absehbaren negativen Entscheid zu gewähren (vgl. BVGE 2007/30 E. 5.7 f.).</w:t>
      </w:r>
    </w:p>
    <w:p>
      <w:r>
        <w:rPr>
          <w:b/>
        </w:rPr>
        <w:t>E. 4.2</w:t>
      </w:r>
    </w:p>
    <w:p>
      <w:r>
        <w:t>Vorliegend wurden die Beschwerdeführenden aus Kapazitätsgründen nicht zu ihren Asylgesuchen befragt. Das BFM stellte vor diesem Hintergrund in der Zwischenverfügung vom 21. Juli 2011 fest, der entscheidwesentliche Sachverhalt werde als erstellt erachtet und es erwäge, die Asylgesuche abzulehnen sowie die Einreisebewilligung zu verweigern. Gleichzeitig forderte es sie zur Einreichung einer schriftlichen Stellungnahme auf, die innert Frist einging. Mit dieser Vorgehensweise hat das Bundesamt den Anforderungen an die Feststellung des rechtserheblichen Sachverhalts Genüge getan. In der Beschwerde vom 20. April 2012 rügen die Beschwerdeführenden denn auch keine Verletzung ihrer prozessualen Rechte. Es ist somit in materieller Hinsicht zu prüfen, ob das BFM den Beschwerdeführenden zu Recht die Einreise in die Schweiz verweigert hat.</w:t>
      </w:r>
    </w:p>
    <w:p>
      <w:r>
        <w:rPr>
          <w:b/>
        </w:rPr>
        <w:t>E. 5.1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Bundesamt einem Asylsuchenden die Einreise zur Abklärung des Sachverhalts, wenn ihm nicht zugemutet werden kann, im Wohnsitz- oder Aufenthaltsstaat zu bleiben oder in ein anderes Land auszureisen.</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Eingliederungs-und Assimilationsmöglichkeiten in Betracht zu ziehen (vgl. die weiterhin zutref­fende Praxis gemäss Entscheidungen und Mitteilungen der Schweizeri­schen Asylrekurskommission [EMARK] 1997 Nr. 15, insbesondere S. 131 ff., welche angesichts bloss redaktioneller Änderungen bei der letzten Totalrevision des Asylgesetzes nach wie vor Gültigkeit hat).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Zur Begründung ihres angefochtenen Entscheides führte die Vorinstanz aus, die Beschwerdeführenden seien trotz der geltend gemachten Drohungen weiterhin in D._______ wohnhaft geblieben, weshalb nicht von einer akuten Bedrohung ausgegangen werden könne. Die Erklärung, sie hätten sich dort versteckt gehalten, vermöge nicht zu überzeugen. Zudem handle es sich bei ihnen und ihrer Familie nicht um landesweit bekannte Persönlichkeiten, und es sei nicht davon auszugehen, dass die Verfolger sie an einem beliebigen Ort in Kolumbien ausfindig machen könnten. Es wäre für die Beschwerdeführenden zumutbar, allfälligen weiteren Drohungen durch einen innerstaatlichen Wohnsitzwechsel zu entgehen. Ausserdem hätten die Behörden einen gewissen Grad an Schutz zugesprochen und Rundgänge um ihr Haus durchgeführt. Demnach seien sie keiner unmittelbaren Gefahr im Sinne des Asylgesetzes ausgesetzt. Weiter führte das BFM aus, die Asylgesuche könnten auch gestützt auf Art. 52 Abs. 2 AsylG abgelehnt werden, da die Beschwerdeführenden keine besonders nahen Beziehungen zur Schweiz geltend machen würden und es ihnen unter diesen Umständen zuzumuten sei, in einem anderen Land um Asylgewährung nachzusuchen, beispielsweise in einem der Nachbarstaaten von Kolumbien.</w:t>
      </w:r>
    </w:p>
    <w:p>
      <w:r>
        <w:rPr>
          <w:b/>
        </w:rPr>
        <w:t>E. 6.2</w:t>
      </w:r>
    </w:p>
    <w:p>
      <w:r>
        <w:t>In der Rechtsmitteleingabe machen die Beschwerdeführenden geltend, sie seien auf dem gesamten Gebiet Kolumbiens in Gefahr. Die Beschwerdeführerin sei im vergangenen Jahr in eine andere Stadt gereist, habe aber bereits nach acht Tagen auch dort Drohungen bekommen. Weiter sei die Einschätzung, dass ihre Familie nicht national bekannt sei, falsch. Wie sie unterdessen herausgefunden habe, gehe ihre Verfolgung nicht auf ihre eigene Situation zurück, sondern auf die politische Vorgeschichte der Familie des verstorbenen Ehemannes. Im Jahre (...) habe Amnesty International in einem Brief vor den Gefahren für die Familie F._______ gewarnt. Der Vater des verstorbenen Ehemannes und Grossvater der Tochter B._______ sei im Jahre (...) aufgrund seiner revolutionären Ideen ermordet worden, ab (...) sei seine Familie von den Paramilitärs bedroht worden. Die Verfolgung sei somit gegen die Familie der Tochter gerichtet. In ein anderes südamerikanisches Land möchten sie nicht ziehen, da es auch dort Gewalt gebe, was sie für die Zukunft der Tochter nicht wollten.</w:t>
      </w:r>
    </w:p>
    <w:p>
      <w:r>
        <w:rPr>
          <w:b/>
        </w:rPr>
        <w:t>E. 7.1</w:t>
      </w:r>
    </w:p>
    <w:p>
      <w:r>
        <w:t>Nach Prüfung der Akten gelangt das Bundesverwaltungsgericht zu­nächst zum Schluss, dass die Vorinstanz zutreffend feststellte, dass die Be­schwerdeführenden in ihrem Gesuch keine besonders nahen Be­ziehungen zur Schweiz geltend gemacht haben. Im Weiteren hat das BFM zu Recht erwogen, dass es ihnen zuzumuten sei, in einem anderen Land um Asylgewährung nachzusuchen (Art. 52 Abs. 2 AsylG). So sind beispielsweise die Nachbarstaaten Brasilien, Ecuador, Panama und Peru Vertragsparteien sowohl des Abkommens vom 28. Juli 1951 über die Rechtsstellung der Flüchtlinge (FK, SR 0.142.30)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 von Art. 33 FK, auch wenn einschränkend festzustellen ist, dass es in den Grenzgebieten - insbesondere in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den Beschwerdeführenden praktisch unmöglich oder objektiv unzumutbar, sich in einen anderen Staat - insbesondere in einen der Nachbarstaaten Kolumbiens - zu begeben (vgl. EMARK 2004 Nr. 20 und 1997 Nr. 15).</w:t>
      </w:r>
    </w:p>
    <w:p>
      <w:r>
        <w:rPr>
          <w:b/>
        </w:rPr>
        <w:t>E. 7.2</w:t>
      </w:r>
    </w:p>
    <w:p>
      <w:r>
        <w:t>Damit steht fest, dass die Beschwerdeführenden aufgrund der Akten zwar über keine Beziehungsnähe zur Schweiz verfügen, aber die Möglichkeit einer anderweitigen Schutzsuche haben. Bei dieser Sachlage kann im Ergebnis die Frage, ob die Beschwerdefüh­renden in Kolumbien tatsächlich einer Verfolgung im Sinne von Art. 3 AsylG ausgesetzt sind und ob sich diese auf das gesamte Staatsgebiet erstreckt, offengelassen werden. Das BFM hat den Beschwerdeführenden daher zu Recht die Einreise in die Schweiz verweigert und die Asylgesuche abgelehnt.</w:t>
      </w:r>
    </w:p>
    <w:p>
      <w:r>
        <w:rPr>
          <w:b/>
        </w:rPr>
        <w:t>E. 8</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9</w:t>
      </w:r>
    </w:p>
    <w:p>
      <w:r>
        <w:t>Bei diesem Ausgang des Verfahrens wären die Kosten grundsätzlich den Beschwerdeführenden aufzuerlegen (Art. 63 Abs. 1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