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E-2291/2020 vom 6. Mai 2020</w:t>
      </w:r>
    </w:p>
    <w:p>
      <w:r>
        <w:t>Bundesverwaltungsgericht, 2020-05-06, DE</w:t>
      </w:r>
    </w:p>
    <w:p>
      <w:r>
        <w:rPr>
          <w:b/>
        </w:rPr>
        <w:t xml:space="preserve">Quelle: </w:t>
      </w:r>
      <w:r>
        <w:t>https://mcp.opencaselaw.ch/entscheid/bvger_E-2291_2020</w:t>
      </w:r>
    </w:p>
    <w:p>
      <w:r>
        <w:t>FR: TAF E-2291/2020 du 6 mai 2020</w:t>
      </w:r>
    </w:p>
    <w:p>
      <w:r>
        <w:t>IT: TAF E-2291/2020 del 6 maggio 2020</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In der vorliegenden Eingabe wird der Revisionsgrund der versehentlichen Nichtberücksichtigung von in den Akten liegenden erheblichen Tatsachen geltend gemacht (Art. 121 Bst. d BGG).</w:t>
      </w:r>
    </w:p>
    <w:p>
      <w:r>
        <w:rPr>
          <w:b/>
        </w:rPr>
        <w:t>E. 2.3</w:t>
      </w:r>
    </w:p>
    <w:p>
      <w:r>
        <w:t>Die Verletzung von Verfahrensvorschriften im Sinne des Art. 121 BGG ist innerhalb von 30 Tagen nach der Eröffnung der vollständigen Ausfertigung des Entscheids geltend zu machen (Art. 124 Abs. 1 Bst. b BGG). Das Urteil E-6739/2018 datiert vom 18. März 2020, weshalb das Revisionsbegehren vom 30. März 2020 rechtzeitig ist. Auf das frist- und formgerecht eingereichte Revisionsgesuch ist deshalb einzutreten.</w:t>
      </w:r>
    </w:p>
    <w:p>
      <w:r>
        <w:rPr>
          <w:b/>
        </w:rPr>
        <w:t>E. 3</w:t>
      </w:r>
    </w:p>
    <w:p>
      <w:r>
        <w:t>Nach Prüfung der Beschwerdeakten E-6739/2020 ist festzustellen, dass sich in den Akten eine Honorarnote vom 3. Oktober 2020 befindet (Beschwerdeakten act. 21 Beilage 2), die vom Spruchgremium offensichtlich übersehen und daher bei der Festsetzung der Parteientschädigung nicht berücksichtigt wurde. Das Spruchgremium hat zur Festsetzung der Parteientschädigung vielmehr den Aufwand von Amtes wegen geschätzt (vgl. Erwägung 12.2). Das Urteil E-6739/2020 vom 18. März 2020 ist daher in Bezug auf seine Dispositiv-Ziffer 6 fehlerhaft zustande gekommen. Der Revisionsgrund des Art. 121 Bst. d BGG (versehentliche Nichtberücksichtigung von in den Akten liegenden erheblichen Tatsachen) ist erfüllt. Das auf die Festsetzung der Parteientschädigung beschränkte Revisionsgesuch ist gutzuheissen und die Dispositivziffer 6 ist aufzuheben. Diesbezüglich ist das Beschwerdeverfahren wiederaufzunehmen.</w:t>
      </w:r>
    </w:p>
    <w:p>
      <w:r>
        <w:rPr>
          <w:b/>
        </w:rPr>
        <w:t>E. 4.1</w:t>
      </w:r>
    </w:p>
    <w:p>
      <w:r>
        <w:t>Die Parteientschädigung für das Beschwerdeverfahren ist im Rahmen des vorliegenden Revisionsverfahrens auf Grundlage der Kostennote vom 3. Oktober 2019 und der Vorakten des Verfahrens E-6739/2020 neu zu berechnen.</w:t>
      </w:r>
    </w:p>
    <w:p>
      <w:r>
        <w:rPr>
          <w:b/>
        </w:rPr>
        <w:t>E. 4.2</w:t>
      </w:r>
    </w:p>
    <w:p>
      <w:r>
        <w:t>Die Honorarnote vom 3. Oktober 2019 weist eine alle wesentlichen Punkte umfassende Kostenaufstellung auf, namentlich den Zeitaufwand für das Führen des Verfahrens, der zur Anwendung gebrachte Stundenansatz sowie die Auslagen und Mehrwertsteuer. Der in der Honorarnote ausgewiesene Stundenansatz von Fr. 250.- steht im Einklang mit den Vorgaben des VGKE (vgl. Art. 10 Abs. 2 VGKE). Hingegen erweist sich der ausgewiesene zeitliche Aufwand von insgesamt 13 Stunden und Auslagenaufwand als zu hoch, zumal auch ein zeitlicher Aufwand für eine Besprechung und eine Eingabe im vorinstanzlichen Verfahren (21. September 2018) angegeben wurde und ein solcher auch für mehrere beim Bundesverwaltungsgericht eingereichte Fristerstreckungsgesuche wegen bürointern organisatorischer Gründe ausgewiesen wurde. Der in Ansatz gebrachte zeitliche Aufwand ist daher entsprechend zu kürzen und auf neun Stunden à Fr. 250.- festzusetzen. Es ist daher eine Parteientschädigung in der Höhe von Fr. 2'520.- (inkl. notwendiger Auslagen und Mehrwertsteuerzuschlag) festzusetzen.</w:t>
      </w:r>
    </w:p>
    <w:p>
      <w:r>
        <w:rPr>
          <w:b/>
        </w:rPr>
        <w:t>E. 4.3</w:t>
      </w:r>
    </w:p>
    <w:p>
      <w:r>
        <w:t>Insgesamt beträgt die den Gesuchstellenden für das Verfahren E-6739/2018 zustehende Parteientschädigung Fr. 2'520.-. Die Vorinstanz ist anzuweisen, den Gesuchstellenden diesen Betrag auszurichten, allenfalls unter Abzug des entsprechenden Betrags, falls das SEM die im Urteil vom 18. März 2020 festgesetzte Parteientschädigung bereits ausgerichtet haben sollte.</w:t>
      </w:r>
    </w:p>
    <w:p>
      <w:r>
        <w:rPr>
          <w:b/>
        </w:rPr>
        <w:t>E. 5.1</w:t>
      </w:r>
    </w:p>
    <w:p>
      <w:r>
        <w:t>Bei diesem Ausgang des Revisionsverfahrens sind keine Kosten zu erheben (Art. 63 Abs. 1 und 2 VwVG).</w:t>
      </w:r>
    </w:p>
    <w:p>
      <w:r>
        <w:rPr>
          <w:b/>
        </w:rPr>
        <w:t>E. 5.2</w:t>
      </w:r>
    </w:p>
    <w:p>
      <w:r>
        <w:t>Den vertretenen Gesuchstellenden ist angesichts ihres Obsiegens in Anwendung von Art. 64 VwVG und Art. 7 Abs. 1 VGKE eine Entschädigung für die ihnen notwendigerweise erwachsenen Parteikosten zuzusprechen.</w:t>
      </w:r>
    </w:p>
    <w:p>
      <w:r>
        <w:rPr>
          <w:b/>
        </w:rPr>
        <w:t>E. 5.3</w:t>
      </w:r>
    </w:p>
    <w:p>
      <w:r>
        <w:t>Es wurde für das Revisionsverfahren keine Kostennote zu den Akten gereicht, weshalb die notwendigen Parteikosten aufgrund der Akten zu bestimmen sind (Art. 14 Abs. 2 in fine VGKE). Die vom Bundesverwaltungsgericht auszurichtende Parteientschädigung für das Revisionsverfahren wird in Anwendung der genannten Bestimmungen und unter Berücksichtigung der massgeblichen Bemessungsfaktoren demnach von Amtes wegen auf insgesamt Fr. 200.- (inkl. Auslagen und Mehrwertsteuer)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