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E-228/2023 vom 17. Januar 2023</w:t>
      </w:r>
    </w:p>
    <w:p>
      <w:r>
        <w:t>Bundesverwaltungsgericht, 2023-01-17, DE</w:t>
      </w:r>
    </w:p>
    <w:p>
      <w:r>
        <w:rPr>
          <w:b/>
        </w:rPr>
        <w:t xml:space="preserve">Quelle: </w:t>
      </w:r>
      <w:r>
        <w:t>https://mcp.opencaselaw.ch/entscheid/bvger_E-228_2023</w:t>
      </w:r>
    </w:p>
    <w:p>
      <w:r>
        <w:t>FR: TAF E-228/2023 du 17 janvier 2023</w:t>
      </w:r>
    </w:p>
    <w:p>
      <w:r>
        <w:t>IT: TAF E-228/2023 del 17 gennaio 2023</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 getan hat, die deutschen Behörden würden sich weigern ihn wieder aufzunehmen und seinen Antrag auf internationalen Schutz unter Ein- haltung der Regeln der erwähnten Richtlinien zu prüfen, dass den Akten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nicht substanziiert behauptet, Deutschland werde ihm die ihm gemäss Aufnahmerichtlinie zustehenden minimalen Lebensbedingungen vorenthalten, dass unter diesen Umständen die Anwendung von Art. 3 Abs. 2 Satz 2 Dublin-III-VO nicht gerechtfertigt ist (vgl. statt vieler etwa die Urteile BVGer D-5576/2022 vom 8. Dezember 2022 E. 8, D-4921/2022 vom 2. November 2022 S. 7 f. oder D-5127/2022 vom 26. Oktober 2022 S. 5 ff.),</w:t>
      </w:r>
    </w:p>
    <w:p>
      <w:r>
        <w:t>E-228/2023 Seite 6 dass an diesen Feststellungen auch der Umstand nichts zu ändern vermag, dass ein Bruder, ein Onkel und mehrere Cousins des Beschwer- deführers in der Schweiz leben, dass das Bedürfnis des Beschwerdeführers, bei seinen Verwandten zu bleiben, verständlich ist, das SEM jedoch darauf hingewiesen hat, dass Brüder, Onkel und Cousins – anders als Ehegatten und minderjährige eigene Kinder – nicht als Familienangehörige im Sinn von Art. 2 Bst. g Dublin-III-VO gelten und den Akten auch keine Hinweise auf ein besonde- res Abhängigkeitsverhältnis zwischen dem Beschwerdeführer und diesen Verwandten zu entnehmen seien (vgl. angefochtene Verfügung S. 4), dass diese Erwägungen als zutreffend – und mit Bezug auf die Bestim- mung von Art. 2 Bst. g Dublin-III-VO als praxiskonform – zu bestätigen sind (vgl. etwa Urteile BVGer E-6056/2022 vom 4. Januar 2023 E. 5.1, E-5857/2022 vom 27. Dezember 2022 E. 4.2 oder E-5471/2022 vom 1. Dezember 2022 S. 7), dass der Beschwerdeführer mit den Hinweisen auf seinen Gesundheitszu- stand (vgl. Beschwerde S. 2: "Ich habe auch gesundheitliche Probleme. Ich habe in der Nacht immer wieder Albträume und wache auf") implizit die Anwendung der Ermessensklausel von Art. 17 Abs. 1 Dublin-III-VO respek- tive der – das Selbsteintrittsrecht im Landesrecht konkretisierenden – Bestimmung von Art. 29a Abs. 3 der Asylverordnung 1 vom 11. August 1999 (AsylV 1, SR 142.311) fordert, gemäss welcher das SEM das Asylge- such "aus humanitären Gründen" auch dann behandeln kann, wenn dafür gemäss Dublin-III-VO ein anderer Staat zuständig wäre, dass eine zwangsweise Rückweisung von Personen mit gesundheitlichen Problemen nur ganz ausnahmsweise einen Verstoss gegen Art. 3 EMRK darstellen kann, namentlich, wenn die betroffene Person sich in einem ter- minalen Krankheitsstadium und bereits in Todesnähe befindet oder sie durch die Abschiebung mit einem realen Risiko einer Verschlechterung ihres Gesundheitszustands konfrontiert würde, die zu intensivem Leiden oder einer erheblichen Verkürzung der Lebenserwartung führen würde (vgl. BVGE 2011/9 E. 7 sowie Urteil des Europäischen Gerichtshofs für Menschenrechte, Paposhvili gegen Belgien 13. Dezember 2016, Grosse Kammer 41738/10, §§ 180–193 m.w.H.), dass eine solche Ausnahmesituation im vorliegenden Verfahren offensicht- lich nicht gegeben ist,</w:t>
      </w:r>
    </w:p>
    <w:p>
      <w:r>
        <w:t>E-228/2023 Seite 7 dass der Beschwerdeführer anlässlich des sogenannten Dublin-Gesprächs vom 21. Dezember 2022 auf die Frage nach seinem Gesundheitszustand hin bloss zu Protokoll gab, sein Kopf schmerze manchmal (weil er in der Türkei geschlagen worden sei), er leide aber nicht unter psychischen – auch nicht unter weiteren körperlichen – Beschwerden und könne gut schlafen (vgl. SEM-Aktenstück A12/3 S. 2 f.), dass im Übrigen allgemein bekannt ist, dass Deutschland über eine aus- reichende medizinische Infrastruktur verfügt und für den Fall einer Über- stellung nach Deutschland keine Gefährdung des Gesundheitszustands des Beschwerdeführers im Sinn der oben zitierten restriktiven Gerichts- praxis zu befürchten ist, dass sich der Beschwerdeführer nach dem oben Gesagten mit Bezug auf die Anwesenheit seiner Verwandten in der Schweiz nicht auf den Schutz des Familienlebens gemäss Art. 8 EMRK berufen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der Beschwerdeführer in seinem Rechtsmittel auch keine substan- ziierten Gründe für eine Rückweisung der Sache an die Vorinstanz vorträgt, dass die Beschwerde aus diesen Gründen abzuweisen und die Verfügung des SEM zu bestätigen ist,</w:t>
      </w:r>
    </w:p>
    <w:p>
      <w:r>
        <w:t>E-228/2023 Seite 8 dass das Beschwerdeverfahren mit vorliegendem Urteil abgeschlossen ist, weshalb sich der Antrag auf Gewährung der aufschiebenden Wirkung – gleich wie das Gesuch um Befreiung von der Kostenvorschusspflicht – als gegenstandslos erweist, dass der provisorische Vollzugsstopp vom 16. Januar 2023 mit dem heutigen Urteil dahinfällt, dass die mit der Beschwerde gestellten Gesuche um Gewährung der un- entgeltlichen Prozessführung und Rechtsverbeiständung abzuweisen sind, weil die Begehren sich als aussichtlos erwiesen haben und die Vorausset- zungen von Art. 65 Abs. 1 VwVG schon deshalb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E-228/2023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