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E-228/2019 vom 14. März 2019</w:t>
      </w:r>
    </w:p>
    <w:p>
      <w:r>
        <w:t>Bundesverwaltungsgericht, 2019-03-14, DE</w:t>
      </w:r>
    </w:p>
    <w:p>
      <w:r>
        <w:rPr>
          <w:b/>
        </w:rPr>
        <w:t xml:space="preserve">Quelle: </w:t>
      </w:r>
      <w:r>
        <w:t>https://mcp.opencaselaw.ch/entscheid/bvger_E-228_2019</w:t>
      </w:r>
    </w:p>
    <w:p>
      <w:r>
        <w:t>FR: TAF E-228/2019 du 14 mars 2019</w:t>
      </w:r>
    </w:p>
    <w:p>
      <w:r>
        <w:t>IT: TAF E-228/2019 del 14 marzo 2019</w:t>
      </w:r>
    </w:p>
    <w:p>
      <w:pPr>
        <w:pStyle w:val="Heading2"/>
      </w:pPr>
      <w:r>
        <w:t>Regeste</w:t>
      </w:r>
    </w:p>
    <w:p>
      <w:r>
        <w:t>Asyl und Wegweisung (Mehrfachgesuch/Wiedererwägung)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unter Vorbehalt von Erwägung 1.5 einzutreten.</w:t>
      </w:r>
    </w:p>
    <w:p>
      <w:r>
        <w:rPr>
          <w:b/>
        </w:rPr>
        <w:t>E. 1.5</w:t>
      </w:r>
    </w:p>
    <w:p>
      <w:r>
        <w:t>Auf den Antrag auf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Antrag auf Mitteilung des Spruchgremiums wird mit Erlass des vorliegenden Urteils gegenstandslos.</w:t>
      </w:r>
    </w:p>
    <w:p>
      <w:r>
        <w:rPr>
          <w:b/>
        </w:rPr>
        <w:t>E. 5.1</w:t>
      </w:r>
    </w:p>
    <w:p>
      <w:r>
        <w:t>Der Beschwerdeführer beantragt, angesichts der sich seit der Krise entscheidend veränderten Lage in Sri Lanka infolge der verfassungswidrigen Ernennung des ehemaligen Präsidenten Mahinda Rajapaksa zum Premierminister sei die Verfügung der Vorinstanz vom 12. November 2018 aufzuheben und zur Neubeurteilung an die Vorinstanz zurückzuweisen.</w:t>
      </w:r>
    </w:p>
    <w:p>
      <w:r>
        <w:rPr>
          <w:b/>
        </w:rPr>
        <w:t>E. 5.2</w:t>
      </w:r>
    </w:p>
    <w:p>
      <w:r>
        <w:t>Mahinda Rajapaksa ist, wie auch der Beschwerdeführer in der Beschwerde einräumt, mittlerweile als Premierminister zurückgetreten und der zuvor abgesetzte Premierminister Ranil Wickremesinghe ist wieder im Amt (vgl. Neue Zürcher Zeitung, Hin und Zurück in Sri Lanka: Der abgesetzte Premierminister wird wieder vereidigt, 16. Dezember 2018; &lt;https://www.nzz.ch/international/entlassener-premierminister-sri-lankas-wieder-neu-vereidigt-ld.1445221&gt;, abgerufen am 18.01.2019). Demnach liegt keine wesentliche Veränderung der Lage in Sri Lanka vor, welche eine Aufhebung der Verfügung vom 12. November 2018 und eine Rückweisung der Sache an die Vorinstanz erforderlich machen würde. Der diesbezügliche Antrag ist abzuweisen.</w:t>
      </w:r>
    </w:p>
    <w:p>
      <w:r>
        <w:rPr>
          <w:b/>
        </w:rPr>
        <w:t>E. 6</w:t>
      </w:r>
    </w:p>
    <w:p>
      <w:r>
        <w:t>In der Beschwerde werden verschiedene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w:t>
      </w:r>
    </w:p>
    <w:p>
      <w:r>
        <w:rPr>
          <w:b/>
        </w:rPr>
        <w:t>E. 6.1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6.2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6.3</w:t>
      </w:r>
    </w:p>
    <w:p>
      <w:r>
        <w:t>Der Beschwerdeführer rügt, dass er vom SEM nicht erneut zu seinen Asylgründen angehört worden sei, wie er dies bereits in seinem Asylgesuch vom 8. November 2018 beantragt habe. Das letzte Mal sei er vor zwei Jahren angehört worden und habe sich seither zum neu vorgebrachten asylrelevanten Sachverhalt nicht äussern können. Gerade die fehlenden oder äusserst pauschalen und objektiv falschen Ausführungen in der Verfügung des SEM würden aber zeigen, dass eine erneute Anhörung zwingend notwendig gewesen wäre. Dazu ist auszuführen, dass die Vorinstanz nicht verpflichtet war, den Beschwerdeführer erneut anzuhören. Das Mehrfachgesuch wurde nach dem rechtskräftigen Abschluss des zweiten Asylverfahrens innerhalb der Fünfjahresfrist von aArt. 111c AsylG eingereicht. Bei dieser Konstellation ist eine Anhörung gemäss aArt. 29 AsylG grundsätzlich nicht vorgesehen (vgl. BVGE 2014/39 E. 4.3). Aufgrund der ihm obliegenden Mitwirkung (vgl. aArt. 8 AsylG) war er verpflichtet, seine (neuen) Asylgründe bei der Einreichung des Mehrfachgesuchs substantiiert darzutun und mit entsprechenden Beweismitteln zu belegen. Es ist darauf hinzuweisen, dass der anwaltlich vertretene Beschwerdeführer seine neuen Vorbringen im schriftlichen Gesuch im Sinne von aArt. 111c AsylG ausführlich darlegen konnte, zumal es sich bereits um das zweite Asyl- beziehungsweise Beschwerdeverfahren handelt. Die Rüge erweist sich daher als unbegründet.</w:t>
      </w:r>
    </w:p>
    <w:p>
      <w:r>
        <w:rPr>
          <w:b/>
        </w:rPr>
        <w:t>E. 6.4</w:t>
      </w:r>
    </w:p>
    <w:p>
      <w:r>
        <w:t>Soweit der Beschwerdeführer beantragt, ihm sei vollständige Einsicht in die gesamten Akten der Vorinstanz zu gewähren, insbesondere soweit es die Akten der sri-lankischen Behörden im Zusammenhang mit der Ersatzreisepapierbeschaffung betreffe, ist Folgendes auszuführen: Zum einen wurden dem Beschwerdeführer mit der Verfügung des SEM vom 6. Dezember 2018 die editionspflichtigen Asylakten inklusive einer Kopie des Aktenverzeichnisses bereits zugestellt (s. angefochtene Verfügung S. 10). In welche Akten der Beschwerdeführer nunmehr Einsicht erlangen möchte, wurde in der Beschwerde weder substantiiert noch spezifiziert, obschon ihm dies aufgrund des ausgehändigten Aktenverzeichnisses durchaus möglich gewesen wäre. Entsprechend ist das pauschale Gesuch um Einsicht in die gesamten Asylakten des SEM abzuweisen. Zum anderen liegt die Aktenhoheit für die Verfahrensakten der sri-lankischen Behörden nicht beim SEM, sondern bei eben diesen. Aus dem zur Anwendung kommenden Art. 16 Bst. g des Migrationsabkommens zwischen dem Schweizerischen Bundesrat und der Regierung der Demokratischen Sozialistischen Republik Sri Lanka vom 4. Oktober 2016 (Migrationsabkommen; SR 0.142.117.121) ergibt sich, dass ein Datenaustausch nur zwischen den sri-lankischen und schweizerischen Behörden möglich ist; eine Einzelperson kann sich weder direkt auf die Norm berufen noch bei den schweizerischen Behörden einen Antrag auf Stellung eines Gesuchs an die sri-lankischen Behörden stellen. Will eine Einzelperson Auskunft über die Verwendung und erzielten Ergebnisse der übermittelten Daten, so hat sie gemäss Art. 16 Bst. j Migrationsabkommen ihr Gesuch direkt an den jeweiligen Staat zu stellen. Der Beschwerdeführer hat somit sein Akteneinsichtsgesuch, soweit dieses die sri-lankischen Akten betrifft, direkt an die sri-lankischen Behörden zu stellen. Die Anträge des Beschwerdeführers auf Einsicht in die gesamten Akten der sri-lankischen Behörden im Zusammenhang mit der Ersatzreisepapierbeschaffung, auf Übersetzung derselben und auf Fristansetzung zur Beschwerdeergänzung sind daher abzuweisen.</w:t>
      </w:r>
    </w:p>
    <w:p>
      <w:r>
        <w:rPr>
          <w:b/>
        </w:rPr>
        <w:t>E. 6.5</w:t>
      </w:r>
    </w:p>
    <w:p>
      <w:r>
        <w:t>Der Beschwerdeführer bringt weiter vor, die Vorinstanz habe die Begründungspflicht verletzt, indem sie die neu vorgebrachten Sachverhaltselemente nicht korrekt und eingehend geprüft habe. Insbesondere habe sie die zentralen Vorbringen den Aufenthalt seines Schwagers in der Schweiz betreffend in der angefochtenen Verfügung mit keinem Wort erwähnt und aktenwidrig behauptet, er habe nicht darlegen könne, wieso ihm aus dem Aufenthalt seines Schwagers eine Gefahr erwachsen solle. Dem ist zu entgegnen, dass das SEM in der angefochtenen Verfügung nachvollziehbar und im Einzelnen hinreichend differenziert aufgezeigt hat, von welchen Überlegungen es sich hat leiten lassen. Es hat sich mit sämtlichen neuen Vorbringen des Beschwerdeführers, insbesondere auch dem Aufenthalt seines Schwagers in der Schweiz, auseinandergesetzt. Der blosse Umstand, dass der Beschwerdeführer die Auffassung des SEM nicht teilt, ist keine Verletzung der Begründungspflicht, sondern eine materielle Frage.</w:t>
      </w:r>
    </w:p>
    <w:p>
      <w:r>
        <w:rPr>
          <w:b/>
        </w:rPr>
        <w:t>E. 6.6</w:t>
      </w:r>
    </w:p>
    <w:p>
      <w:r>
        <w:t>Schliesslich rügt der Beschwerdeführer, der rechtserhebliche Sachverhalt sei bezogen auf sein individuelles Risikoprofil unvollständig und unrichtig abgeklärt worden. Insbesondere hätten die Akten seines Schwagers beigezogen werden müssen und dieser hätte im Rahmen einer Zeugenbefragung im Sinne von Art. 12 Bst. c VwVG angehört werden müssen. Auch die aktuelle, seit Februar 2018 verschärfte Lage in Sri Lanka sei nicht berücksichtigt worden. Diese Rüge geht ebenfalls fehl. Die Vorinstanz hat sich im Sachverhalt und in den Erwägungen mit den eingereichten Beweismitteln sowie den vom Beschwerdeführer vorgebrachten neuen Sachverhaltselementen - soweit diese Gegenstand des vorliegenden Asylverfahrens sind - umfassend auseinandergesetzt und diese vor dem Hintergrund der aktuellen Lage in Sri Lanka gewürdigt. Allein der Umstand, dass das SEM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Das Vorbringen, dass angesichts der seit dem 26. Oktober 2018 entscheidend veränderten politischen Lage in Sri Lanka die angefochtene Verfügung aufzuheben und die Sache zur erneuten Beurteilung an die Vorinstanz zurückzuweisen sei, ist unter Verweis auf vorstehende Erwägung 5 ebenfalls abzuweisen. Der rechtserhebliche Sachverhalt wurde von der Vorinstanz folglich richtig und vollständig festgestellt.</w:t>
      </w:r>
    </w:p>
    <w:p>
      <w:r>
        <w:rPr>
          <w:b/>
        </w:rPr>
        <w:t>E. 6.7</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7.1</w:t>
      </w:r>
    </w:p>
    <w:p>
      <w:r>
        <w:t>Der Beschwerdeführer stellt für den Fall einer materiellen Beurteilung seiner Beschwerde durch das Bundesverwaltungsgericht folgende Beweisanträge (Beschwerde S. 44 f.): Er sei erneut anzuhören, insbesondere zu seinen neu vorgebrachten Asylgründen und durch eine Person, die über ausreichende Länderhintergrundinformationen zu Sri Lanka verfüge (Antrag 1). Das Asyldossier seines Schwagers sei beizuziehen und dieser sei als Zeuge zu befragen (Antrag 2). Ihm sei vollständige Einsicht in die Vollzugsakten zu gewähren, insbesondere in jene Akten, welche von den schweizerischen und sri-lankischen Behörden im Zusammenhang mit der Ersatzreisepapierbeschaffung angelegt worden seien (Antrag 3). Die Vor-instanz sei anzuweisen, darzulegen, inwiefern die sri-lankische Gesetzgebung im Bereich Datenschutz dem Schweizer Schutzniveau entspreche und ob in diesem Zusammenhang die ihn betreffenden und an die sri-lankischen Behörden überwiesenen Daten im Sinne des Schweizer Datenschutzrechts beziehungsweise dem Schutzniveau des Schweizer Datenschutzrechts entsprechend behandelt würden (Antrag 4). Schliesslich sei die Vorinstanz anzuweisen, zu erläutern, wie er gegenüber den sri-lankischen Behörden vorzugehen habe, um Auskunft über die ihn betreffenden Daten zu erhalten. Auch wird beantragt, dass das SEM zu erläutern habe, welche Konsequenzen eine Erkundigung durch einen abgewiesenen tamilischen Asylsuchenden bei den sri-lankischen Terrorbekämpfungsbehörden nach dem Vorhandensein der ihn betreffenden Daten hätte (Antrag 5).</w:t>
      </w:r>
    </w:p>
    <w:p>
      <w:r>
        <w:rPr>
          <w:b/>
        </w:rPr>
        <w:t>E. 7.2</w:t>
      </w:r>
    </w:p>
    <w:p>
      <w:r>
        <w:t>Zunächst ist Antrag 1 betreffend eine erneute Anhörung mit Verweis auf Erwägung 6.3 abzuweisen. Soweit der Beschwerdeführer den Beizug der Akten seines Schwagers beantragt, ist festzuhalten, dass das SEM eingehend dargelegt hat, dass auch in Anbetracht der geltend gemachten Verbindung seines Schwagers zu den LTTE nicht davon auszugehen sei, dass dem Beschwerdeführer eine Verfolgung drohe. Bei dieser Sachlage besteht denn auch keine Veranlassung, das Dossier des Schwagers für das vorliegende Verfahren beizuziehen. In Bezug auf Antrag 3 betreffend Akteneinsicht ist auf die vorstehende Erwägung 6.4 zu verweisen. Soweit die Anträge mit der Reisepapierbeschaffung auf Grundlage des Migrationsabkommens zwischen der Schweiz und Sri Lanka und damit zusammenhängenden Datenschutzbestimmungen im Zusammenhang stehen, ist auf die Ausführungen des SEM sowie das Grundsatzurteil des Bundesverwaltungsgerichts BVGE 2017/6 E. 4.3.3 zu verweisen. Demnach handelt es sich bei der Ersatzreisepapierbeschaffung um ein standardisiertes, lang erprobtes und gesetzlich geregeltes Verfahren.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 Die Anträge 4 und 5 sind daher ebenfalls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9.1</w:t>
      </w:r>
    </w:p>
    <w:p>
      <w:r>
        <w:t>Die Vorinstanz begründete ihren ablehnenden Entscheid in materieller Hinsicht im Wesentlichen damit, dass der alleinige Umstand des Aufenthaltes des Schwagers des Beschwerdeführers in der Schweiz keine Furcht vor zukünftiger Verfolgung im Sinne von Art. 3 AsylG zu begründen vermöge. Insbesondere habe der Beschwerdeführer nicht einmal ansatzweise substantiiert begründen können, wieso ihm zum heutigen Zeitpunkt wegen seines Schwagers Verfolgungsmassnahmen in Sri Lanka drohen sollten. Auch die Darlegungen bezüglich einer neuen Gefährdungslage infolge der Ernennung von Rajapaksa zum Premierminister würden zwar die angespannte allgemeine Lage in Sri Lanka wiederspiegeln. Eine Zunahme gezielter Verfolgungsmassnahmen sei aber nicht zu verzeichnen. Daher sei zum heutigen Zeitpunkt nicht von einer generell erhöhten Gefährdung für sri-lankische Staatsangehörige aufgrund des politischen Machtkampfs auszugehen. Für diese Annahme bräuchte es vielmehr spezifische Anknüpfungspunkte zum jeweiligen Einzelfall, die vorliegend nicht gegeben seien. Bereits im ersten Asyl- und Beschwerdeverfahren sei festgehalten worden, dass der Beschwerdeführer kein besonders exponiertes Profil aufweise. Die blosse Zugehörigkeit zur tamilischen Ethnie oder die politische Gesinnung, welche bereits vor dem Machtwechsel als nicht risikobegründend eingestuft worden sei, würden auch weiterhin keine Gefährdungssituation zu begründen vermögen. An der Einschätzung würden auch die eingereichten Beweismittel nichts ändern, insbesondere da diesen der persönliche Bezug zum Beschwerdeführer fehle. In Bezug auf die Papierbeschaffung über das sri-lankische Konsulat führte das SEM sodann aus, dass es sich dabei um ein standardisiertes und langjährig bewährtes Verfahren, geregelt im Migrationsabkommen zwischen der Schweiz und Sri Lanka, handle und dem sri-lankischen Generalkonsulat nur Personendaten bekannt gegeben würden, die dem Zweck der Ersatzreisepapierbeschaffung dienten. Entsprechend sei auch das Vorliegen einer begründeten Furcht vor Verfolgungsmassnahmen wegen der Ersatzreisepapierbeschaffung zu verneinen.</w:t>
      </w:r>
    </w:p>
    <w:p>
      <w:r>
        <w:rPr>
          <w:b/>
        </w:rPr>
        <w:t>E. 9.2</w:t>
      </w:r>
    </w:p>
    <w:p>
      <w:r>
        <w:t>In seiner Beschwerdeschrift macht der Beschwerdeführer geltend, er sei aufgrund der neusten Entwicklungen in seinem Heimatstaat und seiner Vorgeschichte klarerweise asylrechtlich gefährdet. Er stamme aus einer LTTE-Familie, habe selbst für die LTTE Hilfeleistungen ausgeführt und sei deswegen sowie aufgrund seiner eigenen oppositionellen Aktivitäten von den sri-lankischen Behörden behelligt worden. Zudem halte er sich seit mehreren Jahren in einem tamilischen Diasporazentrum auf und stehe wiederum mit seinem Schwager, einem ehemaligen LTTE-Mitglied, in Kontakt, der sich ebenfalls in der Schweiz aufhalte. Es sei naheliegend, dass er aufgrund seiner politischen Überzeugungen, insbesondere auch aufgrund seiner exilpolitischen Aktivitäten in der Schweiz, und seiner familiären Verbindungen bei einer Rückkehr vom sri-lankischen Sicherheitsapparat ins Visier genommen und Opfer von Verfolgungsmassnahmen im Sinne von Art. 3 AsylG werde.</w:t>
      </w:r>
    </w:p>
    <w:p>
      <w:r>
        <w:rPr>
          <w:b/>
        </w:rPr>
        <w:t>E. 10.1</w:t>
      </w:r>
    </w:p>
    <w:p>
      <w:r>
        <w:t>Die Vorinstanz hat in ihrem Entscheid ausführlich und überzeugend dargelegt, dass der alleinige Umstand des Aufenthaltes des Schwagers des Beschwerdeführers in der Schweiz den Anforderungen von Art. 3 AsylG nicht genügt. Bereits im ersten Asylverfahren wurden die Vorbringen des Beschwerdeführers betreffend seine Schwester und deren Ehemann als konstruiert, nachgeschoben und insgesamt unglaubhaft beurteilt (Urteil des Bundesverwaltungsgerichts E-3653/2016 vom 11. April 2018, E. 8.2.2). Weder die Vorbringen im Mehrfachgesuch vom 8. November 2018 noch auf Beschwerdeebene vermögen etwas an dieser Einschätzung zu ändern.</w:t>
      </w:r>
    </w:p>
    <w:p>
      <w:r>
        <w:rPr>
          <w:b/>
        </w:rPr>
        <w:t>E. 10.2</w:t>
      </w:r>
    </w:p>
    <w:p>
      <w:r>
        <w:t>Auch unter Berücksichtigung der nach Abschluss des letzten Asylverfahrens entstandenen, vom Beschwerdeführer eingereichten Beweismitteln, welche sich im Wesentlichen auf die allgemeine Situation in Sri Lanka beziehen, ohne einen konkreten Bezug zum Beschwerdeführer aufzuweisen, bestehen nach Auffassung des Gerichts keine stichhaltigen Gründe zur Annahme, dass er einer der im Koordinationsurteil des BVGer E-1866/2015 vom 15. Juli 2016 genannten Risikogruppen zuzurechnen ist. Es sind aufgrund der derzeitigen Aktenlage keine massgeblichen Hinweise dafür ersichtlich, dass er ins Visier der sri-lankischen Behörden geraten könnte und diese ein potenzielles Verfolgungsinteresse an ihm haben könnten. Alleine aus der tamilischen Ethnie und der vierjährigen Landesabwesenheit kann keine Gefährdung abgeleitet werden. Nach Einschätzung des Bundesverwaltungsgerichts ändert der Ausgang der Kommunalwahlen vom 10. Februar 2018 an der Einschätzung der Verfolgungssituation von nach Sri Lanka zurückkehrenden Tamilen und Tamilinnen nichts. Dies gilt auch unter Berücksichtigung der aktuellen politischen Lage in Sri Lanka (s. vorstehend E. 5), zumal nicht ersichtlich ist, wie sich diese in asylrechtlich relevanter Weise auf den Beschwerdeführer auswirken könnten. Insofern ist an der Lageeinschätzung im Urteil des BVGer E-1866/2015 vom 15. Juli 2016 festzuhalten.</w:t>
      </w:r>
    </w:p>
    <w:p>
      <w:r>
        <w:rPr>
          <w:b/>
        </w:rPr>
        <w:t>E. 10.3</w:t>
      </w:r>
    </w:p>
    <w:p>
      <w:r>
        <w:t>Im Übrigen kann auf die zutreffenden und ausführlichen Erwägungen in der angefochtenen Verfügung verwiesen werden.</w:t>
      </w:r>
    </w:p>
    <w:p>
      <w:r>
        <w:rPr>
          <w:b/>
        </w:rPr>
        <w:t>E. 10.4</w:t>
      </w:r>
    </w:p>
    <w:p>
      <w:r>
        <w:t>Zusammenfassend ist festzuhalten, dass der Beschwerdeführer die Flüchtlingseigenschaft nicht erfüllt und das SEM sein Asylgesuch zu Recht abgelehnt hat.</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im Heimatstaat lässt den Wegweisungsvollzug zum heutigen Zeitpunkt klarerweise ebenso wenig als unzulässig erscheinen (vgl. Urteil BVGer E-1866/2015 vom 15. Juli 2016 E. 12.2).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12.4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12.4.1</w:t>
      </w:r>
    </w:p>
    <w:p>
      <w:r>
        <w:t>Der bewaffnete Konflikt zwischen der sri-lankischen Regierung und den LTTE ist im Mai 2009 zu Ende gegangen, und es herrscht weder Krieg noch eine Situation allgemeiner Gewalt (vgl. BVGE 2011/24 E. 13.2.1). Im Koordinationsentscheid des BVGer E-1866/2015 vom 15. Juli 2016 ist das Gericht nach einer eingehenden Analyse der Sicherheitslage in Sri Lanka zum Schluss gekommen, dass der Wegweisungsvollzug in die Nordprovinz grundsätzlich zumutbar ist (vgl. a.a.O. E. 13.2). In einem als Referenzurteil publizierten Entscheid erachtet das Bundesverwaltungsgericht auch den Wegweisungsvollzug ins "Vanni-Gebiet" - aus dem der Beschwerdeführer stammt - als zumutbar (vgl. Urteil D-3619/2016 vom 16. Oktober 2017 E. 9.5). Auch die geltend gemachten aktuellen Entwicklungen in Sri Lanka ändern an dieser Einschätzung nichts (s. vorstehend E. 5).</w:t>
      </w:r>
    </w:p>
    <w:p>
      <w:r>
        <w:rPr>
          <w:b/>
        </w:rPr>
        <w:t>E. 12.4.2</w:t>
      </w:r>
    </w:p>
    <w:p>
      <w:r>
        <w:t>In Bezug auf das Vorliegen individueller Zumutbarkeitskriterien kann vollständig auf das Urteil des BVGer E-3653/2016 vom 11. April 2018 (E. 12.3.3) verwiesen werden. Dort wird dargelegt, dass der Beschwerdeführer in seinem Heimatort über ein familiäres und soziales Umfeld verfügt. Aufgrund seiner Schulausbildung kann ihm langfristig zugemutet werden, sich dort eine neue Existenz aufzubauen. Es bestehen auch keine medizinischen Wegweisungsvollzugshindernisse. Der Beschwerdeführer macht im vorliegenden Verfahren nichts geltend, das an dieser Einschätzung etwas zu ändern vermag.</w:t>
      </w:r>
    </w:p>
    <w:p>
      <w:r>
        <w:rPr>
          <w:b/>
        </w:rPr>
        <w:t>E. 12.4.3</w:t>
      </w:r>
    </w:p>
    <w:p>
      <w:r>
        <w:t>Nach dem Gesagten erweist sich der Vollzug der Wegweisung auch als zumutbar.</w:t>
      </w:r>
    </w:p>
    <w:p>
      <w:r>
        <w:rPr>
          <w:b/>
        </w:rPr>
        <w:t>E. 12.5</w:t>
      </w:r>
    </w:p>
    <w:p>
      <w:r>
        <w:t>Schliesslich verfügt der Beschwerdeführer über eine gültige Identitätskarte, womit es ihm möglich sein sollte, sich bei der zuständigen Vertretung des Heimatstaates die für eine Rückkehr notwendigen Reisedokumente zu beschaffen (vgl. Art. 8 Abs. 4 AsylG und dazu auch BVGE 2008/34 E. 12). Der Vollzug der Wegweisung ist somit als möglich zu bezeichnen (Art. 83 Abs. 2 AIG).</w:t>
      </w:r>
    </w:p>
    <w:p>
      <w:r>
        <w:rPr>
          <w:b/>
        </w:rPr>
        <w:t>E. 12.6</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14.1</w:t>
      </w:r>
    </w:p>
    <w:p>
      <w:r>
        <w:t>Bei diesem Ausgang des Verfahrens sind die Kosten dem Beschwerdeführer aufzuerlegen (Art. 63 Abs. 1 VwVG) zufolge seiner sehr umfangreichen Beschwerde mit zahlreichen Beilagen ohne individuellen Bezug zu ihm auf insgesamt Fr. 1 500.- festzusetzen (Art. 1-3 des Reglements vom 21. Februar 2008 über die Kosten und Entschädigungen vor dem Bundesverwaltungsgericht [VGKE, SR 173.320.2]).</w:t>
      </w:r>
    </w:p>
    <w:p>
      <w:r>
        <w:rPr>
          <w:b/>
        </w:rPr>
        <w:t>E. 14.2</w:t>
      </w:r>
    </w:p>
    <w:p>
      <w:r>
        <w:t>Der Rechtsvertreter des Beschwerdeführers stellte im vorliegenden Fall zum wiederholten Mal ein Rechtsbegehren, über welches bereits in anderen Verfahren mehrfach befunden worden ist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Urteil des BVGer E-5142/2018 vom 13. November 2018 E. 6.1).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