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E-2289/2015 vom 29. April 2015</w:t>
      </w:r>
    </w:p>
    <w:p>
      <w:r>
        <w:t>Bundesverwaltungsgericht, 2015-04-29, DE</w:t>
      </w:r>
    </w:p>
    <w:p>
      <w:r>
        <w:rPr>
          <w:b/>
        </w:rPr>
        <w:t xml:space="preserve">Quelle: </w:t>
      </w:r>
      <w:r>
        <w:t>https://mcp.opencaselaw.ch/entscheid/bvger_E-2289_2015</w:t>
      </w:r>
    </w:p>
    <w:p>
      <w:r>
        <w:t>FR: TAF E-2289/2015 du 29 avril 2015</w:t>
      </w:r>
    </w:p>
    <w:p>
      <w:r>
        <w:t>IT: TAF E-2289/2015 del 29 aprile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hierzu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stellte sich in der angefochtenen Verfügung im Wesentlichen auf den Standpunkt, die Schilderungen des Beschwerdeführers dazu, wie er von den PYD zur Arbeit gezwungen worden sei, seien sehr vage und wenig konkret ausgefallen, und er vermöge den gegen ihn angeblich ausgeübten Zwang nicht plausibel darzustellen. Es falle auf, dass er im Gegensatz dazu die Lösegeldübergabe und Befreiung seiner Tochter äusserst detailliert dargestellt habe. Die geltend gemachte Verfolgung durch die PYD sei demnach gemäss Art. 7 AsylG als unglaubhaft zu erachten. Bei der Entführung der Tochter handle es sich nicht um eine gezielt gegen die Beschwerdeführenden gerichtete Verfolgung und zudem hätten sie nach der Befreiung der Tochter keinen weiteren Kontakt mit den Entführern gehabt. Dieses Vorbringen sei somit nicht asylrelevant. Der Sohn C._______ sei zu einem Zeitpunkt desertiert, als die Beschwerdeführenden sich bereits in der Türkei aufgehalten hätten. Entgegen der Behauptung der Beschwerdeführenden gebe es in Syrien keine Sippenhaft. Der blosse Umstand, Familienangehöriger eines Deserteurs zu sein, reiche nach Erkenntnissen des Staatssekretariats nicht aus, um durch das syrische Regime verfolgt zu werden. Die Beschwerdeführenden hätten somit keine begründete Furcht vor Verfolgung aufgrund der Desertion ihres Sohnes C._______. Die eingereichten Beweismittel vermöchten an dieser Einschätzung nichts zu ändern, da sie nicht tauglich seien, den asylrelevanten Sachverhalt zu erhellen.</w:t>
      </w:r>
    </w:p>
    <w:p>
      <w:r>
        <w:rPr>
          <w:b/>
        </w:rPr>
        <w:t>E. 6</w:t>
      </w:r>
    </w:p>
    <w:p>
      <w:r>
        <w:t>Die Beschwerdeführenden argumentierten zur Begründung ihrer Beschwerde zunächst, hinsichtlich der Furcht vor Reflexverfolgung wegen der Desertion ihrer Söhne sei zu beachten, dass das Amt des Hohen Flüchtlingskommissars der Vereinten Nationen (UNHCR) sowie der Danish Immigration Service in ihren Lageanalysen Familienangehörige von Wehrdienstverweigerern und Deserteuren aus Syrien als besonders gefährdete Personen eingestuft hätten. Ferner habe das Bundesverwaltungsgericht in seiner Rechtsprechung die Gefährdung von Familienangehörigen eritreischer Deserteure anerkannt und habe in seinem Urteil D 5553/2013 vom 18. Februar 2015 die Verfolgungssituation von syrischen Deserteuren als in flüchtlingsrechtlicher Hinsicht der eritreischen Situation entsprechend qualifiziert. Auch syrische Wehrdienstverweigerer und Deserteure seien von einer unverhältnismässig hohen, politisch motivierten Bestrafung bedroht, welche einer asylrelevanten Verfolgung gleichkomme. Als natürliche Konsequenz aus dieser Rechtsprechung ergebe sich, dass auch Familienangehörige von Deserteuren und Refraktären von flüchtlingsrechtlicher Verfolgung betroffen seien. Die Annahme, das syrische Regime würde Wehrdienstverweigerer registrieren, nach ihnen fahnden und sie im Falle eines Zugriffes foltern oder aussergerichtlich exekutieren, deren Angehörige aber unbehelligt lassen, mache wenig Sinn und widerspreche den gerichtsnotorischen Erkenntnissen zum Vorgehen des syrischen Regimes im Umgang mit Oppositionellen. Es sei demnach davon auszugehen, dass sie im Falle der Rückkehr nach Syrien verhaftet und zum Verbleib ihres Sohnes verhört würden, und dass sie im Rahmen dieses Verhörs der Folter und anderer unmenschlicher Behandlung ausgesetzt wären. Im Weiteren habe die Vorinstanz die Ausführungen des Beschwerdeführers zu den Repressalien der PYD gegen ihn zu Unrecht als unglaubhaft bezeichnet und den herabgesetzten Beweisanforderungen von Art. 7 AsylG nicht hinreichend Rechnung getragen. Er habe auf Aufforderung hin mehrere Situationen, in welchen er zu Arbeiten gezwungen worden sei sowie die Konsequenz seiner anfänglichen Weigerung, diese zu verrichten, anschaulich und detailliert geschildert, und er habe nachvollziehbar erklärt, weshalb er derart unter Druck gesetzt worden sei. Beide Beschwerdeführenden hätten die Umstände dieser Repressalien übereinstimmend geschildert und darauf hingewiesen, dass eine Person aus ihrem Umfeld wegen Arbeitsverweigerung inhaftiert worden sei. Es sei davon auszugehen, dass die kurdischen Behörden aufgrund der exponierten Stellung des Beschwerdeführers in der Elektrizitätsversorgung seine Flucht als feindlich gesinnten, politisch motivierten Akt auffassen würden und er deshalb von dieser Seite ernsthafte Nachteile im Sinne von Art. 3 AsylG zu befürchten habe. Sollte das Gericht zum Schluss gelangen, dass eine flüchtlingsrechtlich relevante Gefährdung der Beschwerdeführenden erst durch ihre Ausreise aus Syrien entstanden sei, sei ihnen wegen Vorliegens subjektiver Nachfluchtgründe gemäss Art. 54 AsylG eine vorläufige Aufnahme als Flüchtlinge zu gewähren.</w:t>
      </w:r>
    </w:p>
    <w:p>
      <w:r>
        <w:rPr>
          <w:b/>
        </w:rPr>
        <w:t>E. 7.1</w:t>
      </w:r>
    </w:p>
    <w:p>
      <w:r>
        <w:t>Das Bundesverwaltungsgericht gelangte in seinem zur Publikation vorgesehenen Leitentscheid D-5553/2013 vom 18. Februar 2015 als Ergebnis einer Auslegung von Art. 3 Abs. 3 AsylG zum Schluss, eine Wehrdienstverweigerung oder Desertion vermöge nicht alleinig die Flüchtlingseigenschaft zu begründen,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E. 5.9).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Sicherheitskräfte auf sich gezogen habe (vgl. E. 6.7.3). Entgegen der Auffassung der Beschwerdeführenden kann somit gemäss der Rechtsprechung des Gerichts die Situation in Syrien nicht mit derjenigen in Eritrea verglichen werden.</w:t>
      </w:r>
    </w:p>
    <w:p>
      <w:r>
        <w:rPr>
          <w:b/>
        </w:rPr>
        <w:t>E. 7.2</w:t>
      </w:r>
    </w:p>
    <w:p>
      <w:r>
        <w:t>Vorliegend weisen weder die Beschwerdeführenden noch ihre Söhne C._______ und D._______ ein Profil auf, das mit der Situation vergleichbar wäre, die dem zitierten Leitentscheid zugrunde lag. Es ergeben sich namentlich aus den Akten keine Hinweise dafür, dass sie sich innerhalb oder ausserhalb ihres Heimatlandes in regimekritischer Weise engagiert hätten oder aus anderen Gründen die besondere Aufmerksamkeit der syrischen Regierungsbehörden erregt und von diesen als Gegner des Regimes identifiziert worden sein könnten. Die nicht weiter substanziierte Behauptung der Beschwerdeführenden, alle Angehörigen von Deserteuren und Wehrdienstverweigerern würden vom syrischen Regime zum Tode verurteilt, ist nach Erkenntnissen des Gerichts nicht zutreffend. Den von den Beschwerdeführenden zitierten Berichten über die Situation in Syrien, in welchen Angehörige von Deserteuren und Refraktären als Risikogruppe genannt werden, kann nicht entnommen werden, dass diese Personenkategorie mit staatlichen Verfolgungsmassnahmen in asylbeachtlichem Ausmass zu rechnen hätte. Auch unter Berücksichtigung des Umstands, dass dem Sohn C._______ vom SEM mit Verfügung vom 1. Dezember 2014 Asyl gewährt wurde, liegen somit aufgrund der Aktenlage keine konkreten Anhaltspunkte dafür vor, dass die Beschwerdeführenden wegen der Desertion beziehungsweise Wehrdienstverweigerung ihrer beiden Söhne mit beachtlicher Wahrscheinlichkeit Reflexverfolgungsmassnahmen im Sinne von Art. 3 AsylG zu befürchten haben.</w:t>
      </w:r>
    </w:p>
    <w:p>
      <w:r>
        <w:rPr>
          <w:b/>
        </w:rPr>
        <w:t>E. 7.3</w:t>
      </w:r>
    </w:p>
    <w:p>
      <w:r>
        <w:t>Die Repressalien der PYD gegen den Beschwerdeführer im Zusammenhang mit seiner beruflichen Tätigkeit erscheinen plausibel und die diesbezüglichen Ausführungen der Beschwerdeführenden sind durchaus detailliert, lebensnah und weitgehend widerspruchsfrei, weshalb sie entgegen der Einschätzung der Vorinstanz gemäss dem Massstab von Art. 7 AsylG einen glaubhaften Eindruck hinterlassen. Hingegen fehlt es auch diesen Vorbringen an der asylrechtlichen Relevanz, da den geschilderten Behelligungen kein asylrechtlich relevantes Verfolgungsmotiv im Sinne von Art. 3 AsylG zugrundliegt und es ihnen wohl auch an einer flüchtlingsrechtlich hinreichenden Intensität fehlt. Den Aussagen der Beschwerdeführenden lässt sich weder eine ernsthafte Gefährdung von Leib und Leben noch eine begründete Furcht vor Inhaftierung entnehmen. Eine andere Einschätzung vermag auch der Hinweis auf einen inhaftierten Arbeitskollegen des Beschwerdeführers nicht zu rechtfertigen, zumal jener gemäss Darstellung des Beschwerdeführers aufgrund des Bedarfs nach Fachkräften bereits nach wenigen Tagen wieder freigelassen wurde (vgl. A 19 S. 13 f.).</w:t>
      </w:r>
    </w:p>
    <w:p>
      <w:r>
        <w:rPr>
          <w:b/>
        </w:rPr>
        <w:t>E. 7.4</w:t>
      </w:r>
    </w:p>
    <w:p>
      <w:r>
        <w:t>Zusammenfassend ist festzuhalten, dass es den Beschwerde­füh­renden nicht gelungen ist, eine im Sinne von Art. 3 AsylG relevante Verfolgungsgefahr nachzu­weisen oder glaubhaft darzutun. Die Vorinstanz hat ihre Asylgesuche demzufolge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8.3</w:t>
      </w:r>
    </w:p>
    <w:p>
      <w:r>
        <w:t>Da das SEM in seiner Verfügung vom 11. März 2015 die vorläufige Aufnahme der Beschwerdeführenden in der Schweiz anordnete, erübrigen sich praxisgemäss Ausführungen zur Zulässigkeit, Zumutbarkeit und Möglichkeit des Wegweisungsvollzugs.</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den Beschwerde­führenden aufzuerlegen (Art. 63 Abs. 1 VwVG) und - angesichts zweier ähnlich gelagerter Verfahren der Familie - für das vorliegende Beschwerdeverfahren auf insgesamt Fr. 400. festzusetzen (Art. 1-3 des Reglements vom 21. Februar 2008 über die Kosten und Entschädigungen vor dem Bundesverwaltungsgericht [VGKE, SR 173.320.2]). Die Anträge auf Gewährung der unentgeltlichen Prozessführung gemäss Art. 65 Abs. 1 VwVG und unentgeltlichen Verbeiständung gemäss Art. 110a Abs. 1 AsylG sind abzuweisen, nachdem die Rechtsbegehren sich als aussichtslos erwiesen haben.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