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E-2288/2019 vom 15. Juli 2019</w:t>
      </w:r>
    </w:p>
    <w:p>
      <w:r>
        <w:t>Bundesverwaltungsgericht, 2019-07-15, FR</w:t>
      </w:r>
    </w:p>
    <w:p>
      <w:r>
        <w:rPr>
          <w:b/>
        </w:rPr>
        <w:t xml:space="preserve">Quelle: </w:t>
      </w:r>
      <w:r>
        <w:t>https://mcp.opencaselaw.ch/entscheid/bvger_E-2288_2019</w:t>
      </w:r>
    </w:p>
    <w:p>
      <w:r>
        <w:t>FR: TAF E-2288/2019 du 15 juillet 2019</w:t>
      </w:r>
    </w:p>
    <w:p>
      <w:r>
        <w:t>IT: TAF E-2288/2019 del 15 luglio 2019</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de la LAsi, al. 1).</w:t>
      </w:r>
    </w:p>
    <w:p>
      <w:r>
        <w:rPr>
          <w:b/>
        </w:rPr>
        <w:t>E. 1.4</w:t>
      </w:r>
    </w:p>
    <w:p>
      <w:r>
        <w:t>Le recourant a qualité pour recourir ; présenté dans la forme et les délais prescrits par la loi, le recours est recevable (art. 48 ainsi que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force est de constater qu'aucun des motifs articulés par le recourant n'est de nature à modifier l'appréciation du Tribunal, telle qu'elle ressort de l'arrêt du 29 mars 2018.</w:t>
      </w:r>
    </w:p>
    <w:p>
      <w:r>
        <w:rPr>
          <w:b/>
        </w:rPr>
        <w:t>E. 3.2</w:t>
      </w:r>
    </w:p>
    <w:p>
      <w:r>
        <w:t>En effet, les problèmes qu'aurait rencontré l'intéressé avec sa famille, en raison de l'aide apportée au départ de sa soeur, ont déjà été considérés comme dénués de pertinence, le recourant ne faisant état à ce propos d'aucun élément nouveau. Comme cela a été déjà relevé, la plainte déposée par son père répondait à un motif de droit commun, à savoir la falsification de sa signature ; il en va de même du mandat d'arrêt censément émis contre lui. S'agissant de la disparition du frère du recourant, à supposer qu'elle soit attestée, les motifs en restent inconnus, aucun indice ne permettant de retenir qu'elle soit en rapport avec la situation de ce dernier.</w:t>
      </w:r>
    </w:p>
    <w:p>
      <w:r>
        <w:rPr>
          <w:b/>
        </w:rPr>
        <w:t>E. 3.3</w:t>
      </w:r>
    </w:p>
    <w:p>
      <w:r>
        <w:t>Les pièces jointes à la seconde demande d'asile sont par ailleurs dénuées de pertinence. La dépêche d'agence relative à F._______ et les extraits de la législation pénale iranienne déposés sont sans rapport avec les motifs de l'intéressé. Quant à la lettre de sa seconde soeur, D._______, elle ne fait état d'aucun élément concret et personnel étayé ; les raisons de son propre départ pour le Canada ne sont du reste pas suffisamment claires.</w:t>
      </w:r>
    </w:p>
    <w:p>
      <w:r>
        <w:rPr>
          <w:b/>
        </w:rPr>
        <w:t>E. 4.1</w:t>
      </w:r>
    </w:p>
    <w:p>
      <w:r>
        <w:t>S'agissant des messages émis par le recourant sur le réseau Instagram, le Tribunal retient ce qui suit.</w:t>
      </w:r>
    </w:p>
    <w:p>
      <w:r>
        <w:rPr>
          <w:b/>
        </w:rPr>
        <w:t>E. 4.2</w:t>
      </w:r>
    </w:p>
    <w:p>
      <w:r>
        <w:t>Aux termes de l'art. 54 LAsi, l'asile n'est pas accordé à la personne qui n'est devenue un réfugié au sens de l'art. 3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cette dernière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3e éd., Berne 1999, p. 77s.). Dans le cas d'espèce, il n'est pas établi que la qualité de réfugié puisse être reconnue. En effet,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(art. 3 al. 4 LAsi). Or, il apparaît que l'intéressé n'a été actif sur les réseaux sociaux qu'après son arrivée en Suisse et que son hostilité au régime iranien ne s'est pas manifestée auparavant.</w:t>
      </w:r>
    </w:p>
    <w:p>
      <w:r>
        <w:rPr>
          <w:b/>
        </w:rPr>
        <w:t>E. 4.3</w:t>
      </w:r>
    </w:p>
    <w:p>
      <w:r>
        <w:t>Cela étant, l'intéressé fait valoir qu'il a publié, sur Instagram, des messages hostiles au gouvernement iranien et à l'islam ; il n'a cependant fourni aucun exemple de tels messages, les extraits joints à son envoi du 6 juin 2019 étant soit anodins, soit des photographies et vidéos sans relation directe avec l'intéressé. A cela s'ajoute que son pseudonyme "E._______" ne peut permettre aux autorités iraniennes de l'identifier de façon sûre. De manière plus générale, il a certes été constaté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possédant un profil particulier, qui agissent au-delà du cadre habituel d'opposition de masse et qui occupent des fonctions ou déploient des activités telles qu'elles représenteraient une menace sérieuse et concrète pour le gouvernement. Les autorités iraniennes n'ont pas la capacité de surveiller tous les faits et gestes de leurs ressortissants à l'étranger, et sont également conscientes du fait qu'une partie d'entre eux n'affiche un engagement politique que pour éviter d'être renvoyés en Iran (cf. ATAF 2009/28 consid. 7.4.3). Dans ce contexte, celui qui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n'est pas considéré comme présentant un danger particulier cf. (ibidem, consid. 7.4.3). En l'espèce, il n'est pas établi que la présence du recourant sur le réseau Instagram ait été d'une ampleur telle qu'elle ait pu parvenir à l'attention des autorités iraniennes. Le rapport de l'OSAR invoqué par le recourant confirme d'ailleurs (cf. p. 6s.) qu'il est improbable que les personnes qui ne sont pas distinguées par une attitude d'opposition active ou sont dépourvues de toute notoriété soient exposées à des risques concrets en cas de retour en Iran.</w:t>
      </w:r>
    </w:p>
    <w:p>
      <w:r>
        <w:rPr>
          <w:b/>
        </w:rPr>
        <w:t>E. 4.4</w:t>
      </w:r>
    </w:p>
    <w:p>
      <w:r>
        <w:t>Par conséquent, en l'absence de motif d'asile pertinent en rapport avec les événements antérieurs au départ d'Iran du recourant, comme de tout motif subjectif pertinent postérieur à ce départ, le recours, en tant qu'il conteste le refus de l'asile et la reconnaissance de la qualité de réfugié,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réglée par l'art. 83 LEI (RS 142.20) de la loi fédérale sur les étrangers et l'intégration (LEI, RS 142.20), qui a remplacé, le 1er janvier 2019, l'ancienne loi sur les étrangers (LEtr) ; la disposition en cause n'a cependant pas été modifiée.</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au regard de l'absence de risques concrets et sérieux de cette nature, le Tribunal retient que l'exécution du renvoi du recourant sous forme de refoulement ne transgresse aucun engagement de la Suisse relevant du droit international, de sorte qu'elle s'avère licite (art. 44 LAsi et art. 83 al. 3 LEI).</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L'Iran n'est pas affecté par une situation d'instabilité qui permettrait d'emblée - et indépendamment des circonstances du cas d'espèce - de présumer, à propos de tous les ressortissants du pays, l'existence d'une mise en danger concrète au sens de cette disposition. En outre, il ne ressort du dossier aucun élément dont on pourrait inférer que l'exécution du renvoi impliquerait une mise en danger concrète du recourant. A cet égard, l'autorité de céans relève notamment qu'il est jeune, sans charge de famille, dispose d'une solide expérience professionnelle et n'a pas de problèmes de santé. 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En conclusion,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9</w:t>
      </w:r>
    </w:p>
    <w:p>
      <w:r>
        <w:t>Compte tenu de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Ce montant est entièrement compensé par celui de l'avance de frais versée en date du 15 juin 2019.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