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E-2281/2021 vom 11. August 2021</w:t>
      </w:r>
    </w:p>
    <w:p>
      <w:r>
        <w:t>Bundesverwaltungsgericht, 2021-08-11, DE</w:t>
      </w:r>
    </w:p>
    <w:p>
      <w:r>
        <w:rPr>
          <w:b/>
        </w:rPr>
        <w:t xml:space="preserve">Quelle: </w:t>
      </w:r>
      <w:r>
        <w:t>https://mcp.opencaselaw.ch/entscheid/bvger_E-2281_2021</w:t>
      </w:r>
    </w:p>
    <w:p>
      <w:r>
        <w:t>FR: TAF E-2281/2021 du 11 août 2021</w:t>
      </w:r>
    </w:p>
    <w:p>
      <w:r>
        <w:t>IT: TAF E-2281/2021 del 11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Lehnt das SEM das Asylgesuch ab oder tritt es darauf nicht ein, so verfügt es in der Regel die Wegweisung aus der Schweiz und ordnet den Vollzug an; es berücksichtigt dabei den Grundsatz der Einheit der Familie (Art. 44 AsylG).</w:t>
      </w:r>
    </w:p>
    <w:p>
      <w:r>
        <w:rPr>
          <w:b/>
        </w:rPr>
        <w:t>E. 3.3</w:t>
      </w:r>
    </w:p>
    <w:p>
      <w:r>
        <w:t>Ist der Vollzug der Wegweisung nicht zulässig, nicht zumutbar oder nicht möglich, so regelt das SEM das Anwesenheitsverhältnis nach den gesetzlichen Bestimmungen über die vorläufige Aufnahme (Art. 44 AsylG; Art. 83 Abs. 1 i.V.m. Abs. 2-4 AIG [SR 142.20]).</w:t>
      </w:r>
    </w:p>
    <w:p>
      <w:r>
        <w:rPr>
          <w:b/>
        </w:rPr>
        <w:t>E. 4.1</w:t>
      </w:r>
    </w:p>
    <w:p>
      <w:r>
        <w:t>Zur Begründung des ablehnenden Asylentscheids führte das SEM aus, die geltend gemachten Verfolgungsvorbringen würden den Anforderungen von Art. 7 AsylG an die Glaubhaftigkeit nicht genügen. Zwar zweifle es die Tötung des Bruders, das damit an der Familie des Beschwerdeführers begangene Unrecht und das erwähnte EGMR-Verfahren nicht an, jedoch gehe aus den vorgelegten Beweismitteln, soweit diese verwertbar seien, keine aktuelle Gefährdungslage des Beschwerdeführers selber hervor; sie seien daher beweisuntauglich. Weiter legt das SEM dem Beschwerdeführer androhungsgemäss eine erhebliche Verletzung der ihm obliegenden Mitwirkungspflicht und mithin die Unglaubhaftigkeit seiner Verfolgungsvorbringen zur Last, da er die Erteilung der eingeforderten Vollmacht beziehungsweise die Unterzeichnung der vorgelegten Einwilligungserklärung verweigert habe. Die Argumentation in der Stellungnahme vom 30. März 2021 sei nicht schlüssig. So sei nicht anzunehmen, dass den russischen Behörden durch das diskrete Vorgehen eines Vertrauensanwalts sein aktueller Aufenthalt oder der Zweck seines Auslandaufenthalts offengelegt würde. Auch die Befürchtung, wonach seine Mutter und seine Schwester durch die Arbeit eines Vertrauensanwalts in Gefahr gebracht würden, sei unverständlich, zumal der angebliche Besuch eines Polizisten und dessen Nachfragen nach seinem Aufenthaltsort in keinem Zusammenhang mit den vom SEM beabsichtigten Abklärungen stehe. Zudem dürfte den russischen Behörden sein Verbleib schon seit längerer Zeit nicht mehr bekannt sein. Seine Verweigerung einer Vollmachterteilung spreche insgesamt gegen die Glaubhaftigkeit einer aktuellen Gefährdungslage respektive seiner Asylgründe. Er müsste ein Interesse an der Untermauerung seiner Aussagen haben, denn sollte seine behauptete Gefährdungslage der Wahrheit entsprechen, wäre eine Botschaftsabklärung wohl in seinem Sinne ausgefallen. Sein Verhalten sei nur so zu erklären, dass seine Asylbegründung jeglicher Grundlage entbehre. Die von ihm dargelegte Befürchtung, seine Angehörigen könnten durch Abklärungen eines Vertrauensanwalts einer erheblichen Gefahr ausgesetzt werden, sei somit als Schutzbehauptung zu werten. Ohnehin erscheine dem SEM ein Verfolgungsinteresse der russischen Behörden an seiner Person nicht plausibel, da er nach der Rückkehr aus E._______ amnestiert worden sei, in der Folge in F._______ keine Probleme gehabt habe und es auch nach den zweimaligen Erkundigungen der Polizei im Jahr nach dem am (...) 2014 publizierten EGMR-Urteil ruhig gewesen. Erst durch die Überweisung des Geldes sei sein Problem aufgetaucht. Ein einleuchtendes Motiv der angeblichen Verfolgung im Anschluss an die (...)geldüberweisung an die Familie sei er dem SEM aber schuldig geblieben. Es sei nicht nachvollziehbar, weshalb er vor oder nach dieser Zahlung abermals in den Fokus der russischen Behörden hätte geraten sollen. Darüber hinaus sei es als fragwürdig zu erachten, dass ihm als russischem Mann die Einreise in die H._______ so einfach möglich gewesen wäre. Aufgrund der somit bestehenden Unglaubhaftigkeit der Asylvorbringen könne auf eine Prüfung ihrer Asylrelevanz verzichtet werden. Der Beschwerdeführer erfülle daher die Flüchtlingseigenschaft nicht. Die gesetzliche Regelfolge der Ablehnung des Asylgesuchs sei die Wegweisung aus der Schweiz. Der Wegweisungsvollzug sei nach Massgabe der Art. 83 Abs. 2-4 AIG i.V.m. Art. 5 AsylG und Art. 3 EMRK und der entsprechenden Praxis zulässig, zumutbar und möglich. Die Zumutbarkeit ergebe sich insbesondere auch aus dem Umstand, dass dem Beschwerdeführer weiträumige Niederlassungsalternativen ausserhalb Tschetscheniens zur Verfügung stünden, und weil nebst dem familiären und verwandtschaftlichen Beziehungsnetz weitere vollzugsbegünstigende individuelle Umstände (jung, gesund, gebildet, berufserfahren) dafür sprächen.</w:t>
      </w:r>
    </w:p>
    <w:p>
      <w:r>
        <w:rPr>
          <w:b/>
        </w:rPr>
        <w:t>E. 4.2</w:t>
      </w:r>
    </w:p>
    <w:p>
      <w:r>
        <w:t>In seiner Rechtsmitteleingabe hält der Beschwerdeführer zunächst fest, dass der in der angefochtenen Verfügung erfasste Sachverhalt grundsätzlich korrekt wiedergegeben sei. Jedoch bemängelt er zum einen, dass das SEM seine Beweismittel pauschal und ohne Begründung als beweisuntauglich taxiere; diese Erkenntnis sei somit nicht objektiv nachvollziehbar. Zum andern seien die Begründungspflicht, der Untersuchungsgrundsatz, die Abklärungspflicht und das rechtliche Gehör dadurch schwerwiegend verletzt, dass das SEM seine Vorbringen in nicht nachvollziehbarer Weise ohne gebotene weitere Abklärungen als unglaubhaft erkenne. Bezüglich der angeblich schweren Mitwirkungspflichtverletzung in Form einer Verweigerung der Vollmachterteilung sei klar festzuhalten, dass es sich bei der Stellungnahme vom 30. März 2021 nicht um eine Verweigerung, sondern um einen berechtigten und nachvollziehbaren Vorbehalt handle. Die Erteilung der Vollmacht habe er nie ausgeschlossen. Es sei aber nur verständlich, dass bei ihm alle Alarmglocken zu läuten beginnen würden, nachdem das SEM im Schreiben vom 12. März 2021 erklärt habe, dass eine diskrete und verlässliche Abklärung grundsätzlich nur unter Einbezug der russischen Behörden möglich sei, zumal im Übrigen die SEM-Mitarbeiterin in der Anhörung vom 29. Dezember 2020 das Einholen von Informationen noch in Abrede gestellt und damit die Rechtsvertreterin zum Hinweis auf die Untersuchungspflicht der Behörde veranlasst habe. Dass die von ihm in der Stellungnahme geäusserten Bedenken und sein Bedürfnis nach Klärung seiner noch offenen Fragen derart gegen ihn verwendet würden, zeuge von einer ungenügenden Wahrung des rechtglichen Gehörs. Anstatt ihn darüber aufzuklären, wie das SEM bewerkstelligen wolle, dass die Familie keiner Gefahr ausgesetzt würde, halte dieses lapidar fest, dass die Asylvorbringen jeglicher Grundlage entbehrten. Weiter ignoriere das SEM seine begründete und mittels Berichterstattungen unterlegte Angst, genauso wie der Sohn einer Mitklägerin entführt zu werden. Auch die Erwägung betreffend die Einreise in die H._______ könne keinesfalls gegen seine Glaubwürdigkeit verwendet werden. Die angefochtene Verfügung müsse daher aufgehoben und die Sache zwecks weiterer Abklärungen an die Vorinstanz zurückgewiesen werden.</w:t>
      </w:r>
    </w:p>
    <w:p>
      <w:r>
        <w:rPr>
          <w:b/>
        </w:rPr>
        <w:t>E. 4.3</w:t>
      </w:r>
    </w:p>
    <w:p>
      <w:r>
        <w:t>In seiner Vernehmlassung hält das SEM in substanziellen Ausführungen an seiner Auffassung fest, wonach die vorgelegten Beweismittel die behauptete aktuelle Verfolgung respektive Gefährdungslage nicht zu untermauern vermöchten. Darüber hinaus sei fragwürdig, dass der Beschwerdeführer eine aktuelle Gefährdung seiner Person im Zusammenhang mit dem EGMR-Verfahren geltend mache, während seiner Mutter, (...), offenbar der weitere Aufenthalt in C._______ hätte möglich sein sollen. Fragwürdig sei ebenso, dass Russland das Urteil des EGMR (...), später dann aber betroffene Angehörige verfolge respektive verschwinden lasse. Dem Vorwurf einer Verletzung des Untersuchungsgrundsatzes hält das SEM entgegen, dass der Beschwerdeführer die Einholung zusätzlicher und für seine Darlegung sprechender Informationen durch die verweigerte Einwilligung selber verunmöglicht habe, dies trotz des Hinweises auf eine Mitwirkungspflichtverletzung im Unterlassungsfall. Stattdessen führe er zwölf Fragen an, welche das SEM hätte beantworten müssen, bevor er sich dann - möglicherweise - dazu bereit erklärt hätte, die geforderte Vollmacht und Einwilligungserklärung einzureichen. Es gehe nicht an, die eigene Mitwirkungspflicht nur nach persönlichem Gutdünken wahrzunehmen. Die von ihm geäusserten Sicherheitsbedenken seien als Schutzbehauptung zurückzuweisen. Eine tatsächlich verfolgte Person müsste ein Interesse daran haben, mit den Asylbehörden zusammenzuarbeiten und vertrauliche Abklärungen im Heimatstaat durchführen zu lassen. Es müsse daher vorliegend von einer bewussten Mitwirkungspflichtverletzung ausgegangen werden, wodurch die Asylbegründung in Zweifel zu ziehen sei. Folglich bleibe seine angebliche Verfolgung unbelegt. Zum erwähnten Verschwinden des Sohnes einer anderen Klägerfamilie sei anzumerken, dass von dieser Person kein Rückschluss auf den Beschwerdeführer gezogen werden könne, zumal niemand wisse, was mit diesem geschehen sei und sich diese Information ohnehin nur auf Hörensagen abstütze. Im Übrigen verweist das SEM auf die Erwägungen gemäss seiner Verfügung.</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was sich entsprechend in einer sachgerecht anfechtbaren Entscheidbegründung niederzuschlagen hat (vgl. Art. 29 Abs. 2 BV; Art. 29, Art. 32 Abs. 1 und Art. 35 Abs. 1 VwVG). Nicht erforderlich ist, dass sich die Begründung mit allen Parteistandpunkten einlässlich auseinandersetzt und jedes einzelne Vorbringen ausdrücklich widerlegt (vgl. BGE 143 III 65 E. 5.2). Der Anspruch auf rechtliches Gehör beschlägt nur die Feststellung des rechtserheblichen Sachverhalts, nicht aber dessen rechtliche Würdigung. Die unrichtige oder unvollständige Feststellung des rechtserheblichen Sachverhalts bildet einen Beschwerdegrund und dem Bundesverwaltungsgericht obliegt gemäss Art. 49 Bst. b VwVG beziehungsweise Art. 106 Abs. 1 Bst. b AsylG eine umfassende Sachverhaltskontrolle.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Ermittelt das Bundesverwaltungsgericht eine fehler- oder lückenhafte Feststellung des Sachverhalts, hebt es die Verfügung auf und weist die Sache an die Vorinstanz zurück, damit diese den rechtserheblichen Sachverhalt neu und vollständig feststellt (vgl. Moser/Beusch/Kneubühler, Prozessieren vor dem Bundesverwaltungsgericht, 2. Aufl. 2013, Rz. 2.191; Kölz/Häner/Bertschi, a.a.O., Rz. 1155). Der Untersuchungsgrundsatz gehört sodann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33 Abs. 1 VwVG nimmt sie ferner die ihr angebotenen Beweise ab, wenn diese zur Abklärung des Sachverhalts tauglich erscheinen.</w:t>
      </w:r>
    </w:p>
    <w:p>
      <w:r>
        <w:rPr>
          <w:b/>
        </w:rPr>
        <w:t>E. 5.2</w:t>
      </w:r>
    </w:p>
    <w:p>
      <w:r>
        <w:t>Das Bundesverwaltungsgericht erachtet die genannten Grundsätze vorliegend aus folgenden Gründen als verletzt: Art. 8 AsylG nennt in seinen Absätzen 1-3 konkret den Inhalt der Mitwirkungspflicht von Asylgesuchstellenden und verwendet dabei das Wort «insbesondere», welches klar die nicht abschliessende Aufzählung der dort erwähnten Mitwirkungselemente erkennbar macht. Es versteht sich von selbst, dass von einem Gesuchstellenden im Rahmen dieser Mitwirkungspflicht ein Beitrag zu Abklärungen oder Verifizierungen verlangt werden kann, die das SEM im angeblichen Verfolgerstaat via die Schweizer Botschaft und/oder einen Vertrauensanwalt vorzunehmen beabsichtigt. Solche Abklärungen finden ihre Grenzen aber vorab in Art. 97 Abs. 1 AsylG, wonach Personendaten von (u.a.) Asylsuchenden dem Heimat- oder Herkunftsstaat nicht bekannt gegeben werden dürfen, wenn dadurch die betroffene Person oder ihre Angehörigen gefährdet würden. Im zweiten Satz hält die Bestimmung darüber hinaus klar fest, dass über ein Asylgesuch keine Angaben gemacht werden dürfen. Die Anforderungen, die das SEM mit seinem Schreiben vom 12. März 2021 an die Mitwirkungspflicht des Beschwerdeführers stellt, schiessen indessen über diese gesetzlichen Leitplanken hinaus. Zumindest erscheint es objektiv durchaus nachvollziehbar, dass beim Beschwerdeführer Zweifel und Skepsis an der vorinstanzlichen Einhaltung dieser Bestimmung aufkommen und er konkretisierende und klärende Informationen zum beabsichtigten Vorhaben wünscht. Dies erhellt schon daraus, dass das SEM in seinem Schreiben unverblümt erkennen lässt, der Vertrauensanwalt benötige die Vollmacht im Hinblick auf Kontaktnahmen mit den russischen Behörden. Es ist klarzustellen, dass der Beschwerdeführer bis zu jenem Zeitpunkt der ihm obliegenden Mitwirkungspflicht weitgehend nachgekommen ist, insbesondere seine Asylgründe umfassend dargelegt und mehrere Beweismittel vorgelegt hat. Auch hat er darauf verzichtet, die zweite auswählbare Variante des Schreibens vom 12. März 2021 (ausdrückliche Verweigerung der Vollmachtserteilung) anzukreuzen. Seine weitere Mitwirkungsbereitschaft hat er in seiner Stellungnahme vom 30. März 2021 deutlich zum Ausdruck gebracht. Dennoch kommt das SEM in der angefochtenen Verfügung (vgl. dort E. II/2 am Ende) zum Schluss, mit der Verweigerung der Erteilung der Vollmacht beziehungsweise der Einwilligungserklärung begehe der Beschwerdeführer eine «grobe» und «schwerwiegende» Verletzung seiner Mitwirkungspflicht. Daraus wiederum ergebe sich nicht nur die Unglaubhaftigkeit der Asylvorbringen, sondern letztere entbehrten gar jeglicher Grundlage und die Einwände in der Stellungnahme vom 30. März 2021 seien als Schutzbehauptungen zu werten. Abgesehen davon, dass der Vorwurf einer Verletzung der Mitwirkungspflicht im betreffenden Zusammenhang wie oben gesehen für sich besehen nicht gerechtfertigt ist, erstaunt auch die Tatsache dass das SEM angesichts der nach seiner Auffassung groben und schweren Verletzung der Mitwirkungspflicht überhaupt einen materiellen Entscheid getroffen hat: Eine Verletzung der Mitwirkungspflicht stellt zwar die persönliche Glaubwürdigkeit einer gesuchstellenden Person in Zweifel und wirkt sich damit nachteilig auf die Beurteilung der Glaubhaftigkeit der Asylvorbringen aus. Nach Art. 8 Abs. 3bis AsylG wäre jedoch ein Asylgesuch dann formlos abzuschreiben, wenn ein Gesuchsteller seine Mitwirkungspflicht «ohne triftigen Grund» verletzt. Die Bestimmung bietet mit andern Worten nur dann Raum für einen materiell abweisenden oder gutheissenden Entscheid, wenn für die Verletzung der Mitwirkungspflicht triftige Gründe vorliegen. Solche stellt das SEM gemäss seinen Erwägungen aber offensichtlich in Abrede. Im Übrigen stellt sich für das Bundesverwaltungsgericht die grundsätzliche Frage nach dem Sinn einer Vollmacht beziehungsweise einer Einwilligungserklärung im Hinblick auf weitere Abklärungen durch einen via die Schweizer Botschaft beauftragten Vertrauensanwalt. Entweder handelt es sich um einen Vertrauensanwalt und dann hat das SEM beziehungsweise die Botschaft das nötige Vertrauen in diesen, dass Abklärungen zur Sache diskret und ohne Datenweitergabe an die potenziellen Verfolgungsbehörden verlaufen. Wenn der Vertrauensanwalt bei seiner Informationsbeschaffung beispielsweise Einsicht in irgendwelche russischen Personen- oder Verfahrensregister nimmt, braucht er keine Vollmacht des Beschwerdeführers. Wenn er aber unter Preisgabe des Namens und allenfalls des Aufenthaltsortes des Beschwerdeführers zwecks Informationsbeschaffung an die russischen Behörden gelangen will, ist er eben kein Vertrauensanwalt. Eine Vollmacht würde dabei nichts ändern und vielmehr einzig die anzufragenden russischen Beamten legitimieren, dem «Vertrauensanwalt» die gewollten Auskünfte über den Beschwerdeführer zu erteilen und damit letzteren und allenfalls dessen familiäres Umfeld in Russland womöglich in potenzielle Gefahr zu bringen. Es gilt daher, die vom SEM beabsichtigten und seitens des Bundesverwaltungsgerichts durchaus sinnvoll erachteten weiteren Abklärungen und Verifizierungen im Heimatstaat des Beschwerdeführers diskret, vertraulich und unter Wahrung von dessen Datenschutz- und Persönlichkeitsrechten durchzuführen.</w:t>
      </w:r>
    </w:p>
    <w:p>
      <w:r>
        <w:rPr>
          <w:b/>
        </w:rPr>
        <w:t>E. 5.3</w:t>
      </w:r>
    </w:p>
    <w:p>
      <w:r>
        <w:t>Eine Verletzung des Anspruchs auf rechtliches Gehör führt - angesichts des formellen Charakters des Gehörsanspruchs unabhängig davon, ob die angefochtene Verfügung bei korrekter Verfahrensführung im Ergebnis anders ausgefallen wäre - grundsätzlich zur Kassation und Rückweisung der Sache an die Vorinstanz. Eine (praxisgemäss nur unter restriktiven Voraussetzungen mögliche) Heilung der erkannten Verfahrensmängel aus prozessökonomischen Gründen auf Beschwerdeebene fällt vorliegend schon deshalb nicht in Betracht, weil dem Beschwerdeführer im Falle eines für ihn ungünstigen Ergebnisses von weiteren Abklärungen durch das letztinstanzlich entscheidende Bundesverwaltungsgericht der Rechtsweg abgeschnitten würde.</w:t>
      </w:r>
    </w:p>
    <w:p>
      <w:r>
        <w:rPr>
          <w:b/>
        </w:rPr>
        <w:t>E. 5.4</w:t>
      </w:r>
    </w:p>
    <w:p>
      <w:r>
        <w:t>Zusammenfassend ist festzustellen, dass das SEM den Anspruch des Beschwerdeführers auf Wahrung des rechtlichen Gehörs durch Missachtung der Untersuchungs- und Abklärungspflicht verletzt und damit auch den Sachverhalt ungenügend festgestellt hat. Da eine Heilung der Verfahrensmängel auf Beschwerdestufe ausser Betracht fällt, ist die angefochtene Verfügung in Gutheissung des Kassationsantrages aufzuheben. Auf die weitere formelle Rüge einer Verletzung der Begründungspflicht im Zusammenhang mit der Beweismittelabnahme und -würdigung sowie auf den weiteren Beschwerdeinhalt ist einstweilen nicht weiter einzugehen. Die betreffenden Ausführungen sind jedoch vom SEM im Rahmen des wiederaufzunehmenden erstinstanzlichen Verfahrens ebenfalls zur Kenntnis zu nehmen.</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(Art. 9-13 VGKE) demnach von Amtes wegen auf insgesamt Fr. 1'000.- festgelegt.</w:t>
      </w:r>
    </w:p>
    <w:p>
      <w:r>
        <w:rPr>
          <w:b/>
        </w:rPr>
        <w:t>E. 6.3</w:t>
      </w:r>
    </w:p>
    <w:p>
      <w:r>
        <w:t>Aus den vorangegangenen Erwägungen E. 6.1 und E. 6.2 ergibt sich, dass die (in der Zwischenverfügung vom 31. Mai 2021 noch auf einen späteren Zeitpunkt zur Entscheidung vertagten) Gesuche um Gewährung der unentgeltlichen Prozessführung und um Beiordnung des rubrizierten Rechtsvertreters als unentgeltlichen amtlichen Rechtsbeistand hinfällig geworden sind und keiner Beurteilung mehr bedürfen.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