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E-2278/2019 vom 20. Mai 2019</w:t>
      </w:r>
    </w:p>
    <w:p>
      <w:r>
        <w:t>Bundesverwaltungsgericht, 2019-05-20, DE</w:t>
      </w:r>
    </w:p>
    <w:p>
      <w:r>
        <w:rPr>
          <w:b/>
        </w:rPr>
        <w:t xml:space="preserve">Quelle: </w:t>
      </w:r>
      <w:r>
        <w:t>https://mcp.opencaselaw.ch/entscheid/bvger_E-2278_2019</w:t>
      </w:r>
    </w:p>
    <w:p>
      <w:r>
        <w:t>FR: TAF E-2278/2019 du 20 mai 2019</w:t>
      </w:r>
    </w:p>
    <w:p>
      <w:r>
        <w:t>IT: TAF E-2278/2019 del 20 maggio 2019</w:t>
      </w:r>
    </w:p>
    <w:p>
      <w:pPr>
        <w:pStyle w:val="Heading2"/>
      </w:pPr>
      <w:r>
        <w:t>Regeste</w:t>
      </w:r>
    </w:p>
    <w:p>
      <w:r>
        <w:t>Flughafenverfahren (Nichteintreten auf Asylgesuch und Wegweisung)</w:t>
      </w:r>
    </w:p>
    <w:p>
      <w:pPr>
        <w:pStyle w:val="Heading2"/>
      </w:pPr>
      <w:r>
        <w:t>Erwägungen</w:t>
      </w:r>
    </w:p>
    <w:p>
      <w:r>
        <w:rPr>
          <w:b/>
        </w:rPr>
        <w:t>E. 1.1</w:t>
      </w:r>
    </w:p>
    <w:p>
      <w:r>
        <w:t>Am 1. März 2019 ist die Teilrevision des AsylG vom 26. Juni 1998 (AS 2016 3101) in Kraft getreten. Für das vorliegende Verfahren gilt das neue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Ausländerrechts nach Art. 49 VwVG (vgl. BVGE 2014/26 E. 5). Bei Beschwerden gegen einen Nichteintretensentscheid ist die Beurteilungskompetenz der Beschwerdeinstanz grundsätzlich auf die Frage beschränkt, ob die Vorinstanz bei vollständig und richtig festgestelltem Sachverhalt auf das Asylgesuch zu Recht nicht eingetreten ist (vgl. BVGE 2012/4 E. 2.2 m.w.H.). Sofern das Bundesverwaltungsgericht den Nichteintretensentscheid als unrechtmässig erachtet, hebt es die angefochtene Verfügung auf und weist die Sache zur neuen Entscheidung an das SEM zurück (vgl. BVGE 2014/39 E. 3 m.w.H.). Da die Vorinstanz die Frage der Wegweisung und des Vollzugs materiell prüft, kommt dem Bundesverwaltungsgericht diesbezüglich volle Kognition zu.</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w:t>
      </w:r>
    </w:p>
    <w:p>
      <w:r>
        <w:t>Gemäss Art. 31a Abs. 1 Bst. c und d AsylG wird auf ein Asylgesuch in der Regel nicht eingetreten, wenn Asylsuchende in einen Drittstaat zurückkehren können, in welchem sie sich vorher aufgehalten haben (Bst. c) oder in einen Drittstaat weiterreisen können, für welchen sie ein Visum besitzen und in welchem sie um Schutz nachsuchen können (Bst. d). Diese Bestimmungen finden keine Anwendung, wenn Hinweise darauf bestehen, dass im Drittstaat kein effektiver Schutz vor Rückschiebung nach Art. 5 Abs. 1 AsylG besteht (Art. 31a Abs. 2 AsylG).</w:t>
      </w:r>
    </w:p>
    <w:p>
      <w:r>
        <w:rPr>
          <w:b/>
        </w:rPr>
        <w:t>E. 5.1</w:t>
      </w:r>
    </w:p>
    <w:p>
      <w:r>
        <w:t>Zur Begründung ihres Entscheids führte die Vorinstanz im Wesentlichen aus, dass der Beschwerdeführer eigenen Angaben zufolge, bestätigt durch die Einträge in seinen türkischen Reisepässen, erstmals im Jahre 2008 für vier Jahre in Südafrika gelebt habe, seither oft nach Südafrika gereist sei und sich zuletzt Anfang 2019 während zweier Monate legal dort aufgehalten habe. Sein Vater habe ausserdem im Jahre 2018 in G._______ ein Haus erworben. Am 31. Januar 2019 sei dem Beschwerdeführer ein bis am 4. Juni 2021 für Südafrika gültiges Visum ausgestellt worden. Südafrika sei dem Protokoll über die Rechtsstellung der Flüchtlinge beigetreten und verpflichte sich daher zur Einhaltung des Abkommens vom 28. Juli 1951 über die Rechtsstellung der Flüchtlinge (FK, SR 0.142.30) insbesondere auch des Non-Refoulement-Gebots. Zudem verfüge Südafrika über ein funktionierendes Rechtssystem und die dortigen Behörden seien, auch was die Kriminalität betreffe, schutzfähig und -willig. Der Zugang zum südafrikanischen Asylsystem sei ferner gewährleistet. Die Rückkehr nach Südafrika sei im Übrigen gemäss dem Übereinkommen über die internationale Zivilluftfahrt vom 7. Dezember 1944 (Chicago-Übereinkommen), namentlich dessen Anhang 9, gewährleistet, da Personen, denen nach Erreichen eines internationalen Flughafens die Einreise in den Zielstaat verweigert werde, an den Ausgangspunkt ihrer Flugreise zurückkehren könnten, unbesehen davon, mit welchen Papieren sie ihre Reise absolviert hätten. Soweit der Beschwerdeführer vorbringe, er fürchte sich in Südafrika vor einer Inhaftierung und einer Ausschaffung in die Türkei, führte das SEM aus, dass weder den Aussagen des Beschwerdeführers noch den von ihm eingereichten Beweismitteln Hinweise dafür zu entnehmen seien, dass ihm tatsächlich eine Ausschaffung in die Türkei drohen würde. Er habe sich in den letzten Jahren nicht nur vermehrt in Südafrika aufgehalten, er besitze auch ein aktuelles Visum für Südafrika. Die Vorbringen des Beschwerdeführers seien daher rein hypothetischer Natur, zumal er von den türkischen Behörden nicht gesucht werde. Es sei nicht davon auszugehen, dass ihm in Südafrika ein Auslieferungsverfahren in die Türkei drohen würde. Auch könne ausgeschlossen werden, dass die südafrikanischen Behörden aus eigener Initiative oder auf Druck eines privaten Vereins eine Ausschaffung veranlassen würden. Der Beschwerdeführer habe Zugang zum südafrikanischen Asylsystem und es stehe ihm frei, in Südafrika ein Asylgesuch zu stellen. Eine Einreise in Südafrika sei aufgrund des vorliegenden gültigen Visums ebenfalls problemlos möglich. Er scheine überdies über genügend finanzielle Mittel zu verfügen, um, falls notwendig, in Südafrika einen Rechtsvertreter mit seinen Belangen zu beauftragen. Zusammenfassend würden keine Hinweise darauf bestehen, dass ihm in Südafrika kein effektiver Schutz vor Rückschiebung im Sinne von Art. 5 Abs. 1 AsylG gewährt würde. Auch die von der Rechtsvertretung im Rahmen der Stellungnahme zum Entscheidentwurf ergänzende Begründung, dass sich die Lage in Südafrika zugespitzt habe und der südafrikanische Staat nicht in der Lage sei, exponierte Gülen-Anhänger wie den Beschwerdeführer und seine Familie zu schützen, ändere an dieser Betrachtung nichts. Die mit der Stellungnahme eingereichten Zeitungsartikel, die den Beschwerdeführer und seine Familie als Gülen-Anhänger zeigen und über den langen Arm der türkischen Behörden in Südafrika berichten würden, seien aufgrund des Vorliegens der Voraussetzungen für einen Nichteintretensentscheid nicht vertieft zu prüfen. Die Medienberichte würden überdies nicht auf eine konkrete Bedrohungslage für den Beschwerdeführer hinweisen. Es treffe zwar zu, dass die türkischen Behörden über internationale Medien Drohungen gegen die Gülen Bewegung aussprechen würden. Einerseits seien aber keinerlei Hinweise ersichtlich und bekannt, dass Südafrika tatsächlich türkische Staatsangehörige in die Türkei zurückschaffe. Andererseits widerspreche das Verhalten des Beschwerdeführers, regelmässig nach Südafrika zu reisen und sich dort jeweils für längere Zeit aufzuhalten, den Behauptungen, dort verfolgt zu werden. Das Vorbringen des Beschwerdeführers, er habe Südafrika mit einem gefälschten Pass verlassen, in seinem türkischen Reisepass fehle folglich ein Ausreisestempel, weshalb eine Wiedereinreise nach Südafrika höchst fraglich sei, sei als blosse Behauptung zu werten.</w:t>
      </w:r>
    </w:p>
    <w:p>
      <w:r>
        <w:rPr>
          <w:b/>
        </w:rPr>
        <w:t>E. 5.2</w:t>
      </w:r>
    </w:p>
    <w:p>
      <w:r>
        <w:t>Der Beschwerdeführer hielt dem in seiner Beschwerde entgegen, dass sich die Vorinstanz nicht ausreichend mit der Frage auseinander gesetzt habe, ob bei einer Rückkehr nach Südafrika eine Einreise überhaupt möglich sei. In seinem türkischen Reisepass sei kein Ausreisestempel zu finden, weswegen davon auszugehen sein dürfte, dass ihm die Einreise wegen Verdachts auf illegale Ausreise verweigert werde, und dass auch sein Visum die Gültigkeit verloren habe. Das SEM hätte von Südafrika eine Zusicherung einholen müssen, dass eine Einreise effektiv möglich sei. Ebenfalls habe sich die Vorinstanz unzureichend mit seinem konkreten Profil auseinandergesetzt. Er und seine Familie seien in Südafrika als Gülen-Anhänger bekannt und daher verfolgt, wie dies den bereits eingereichten Beweismitteln sowie einem weiteren auf Beschwerdeebene eingereichten Online-Medienbericht zu entnehmen sei. Das türkische Regime greife zu drastischen Mitteln, um in Südafrika gegen seine Gegner vorzugehen. Sein Vater sei zudem (...)mitglied im (...), welcher im eingereichten Online-Medienbericht ebenfalls genannt werde, womit er sich und den Beschwerdeführer zum Hauptziel der türkischen Regierung gemacht habe. Ein Schreiben des Vorsitzenden des (...), in welchem seine Verfolgungssituation geschildert werde, werde so bald als möglich nachgereicht. Das entsprechende Schreiben ging am 20. Mai 2019 beim Gericht ein. Schliesslich verfüge das südafrikanische Asylsystem über Mängel, sei völlig überlastet und es dauere oft Jahre, bis ein Entscheid gefällt werde, wobei diese fast immer negativ ausfallen würden. Diesbezüglich sei auf einen aktuellen Online-Medienbericht zu verweisen, der die erheblichen und systemischen Mängel im Asylsystem Südafrikas aufzeige. Die pauschale Behauptung der Vorinstanz, der Zugang zum südafrikanischen Asylsystem sei gewährleistet, lasse eine nähere Begründung beziehungsweise die Offenlegung entsprechender Abklärungen vermissen.</w:t>
      </w:r>
    </w:p>
    <w:p>
      <w:r>
        <w:rPr>
          <w:b/>
        </w:rPr>
        <w:t>E. 6</w:t>
      </w:r>
    </w:p>
    <w:p>
      <w:r>
        <w:t>Eine Prüfung der Akten ergibt, dass die vorinstanzlichen Erwägungen im angefochtenen Entscheid aus den nachfolgenden Gründen zu bestätigen sind.</w:t>
      </w:r>
    </w:p>
    <w:p>
      <w:r>
        <w:rPr>
          <w:b/>
        </w:rPr>
        <w:t>E. 6.1</w:t>
      </w:r>
    </w:p>
    <w:p>
      <w:r>
        <w:t>Die Vorinstanz hat zunächst zutreffend festgestellt, dass der Beschwerdeführer ein gültiges Visum eines Drittstaates, nämlich für Südafrika besitzt, mit einer Gültigkeit bis 4. April 2021. Ebenso trifft es zu, dass der Beschwerdeführer - sofern notwendig - um Schutz in Südafrika ersuchen kann. Südafrika ist dem Protokoll über die Rechtsstellung der Flüchtlinge beigetreten und hat sich somit zur Einhaltung der Konvention verpflichtet (vgl. Art. I Abs. 1 des Protokolls über die Rechtstellung der Flüchtlinge, wonach die Vertragsparteien des Protokolls verpflichtet sind, Art. 2-34 FK anzuwenden). Ferner verfügt Südafrika, wie vom Bundesverwaltungsgericht mehrfach festgehalten hat (s. bspw. Urteil des Bundesverwaltungsgerichts [BVGer] D-5541/2018 vom 3. Oktober 2018 E. 5.2 m.w.H), über ein funktionierendes Rechtssystem und die dortigen Behörden sind schutzfähig und schutzwillig. Was der Beschwerdeführer anlässlich des rechtlichen Gehörs und auf Beschwerdeebene vorbringt, ist nicht geeignet, diese Regelvermutung umzustossen. Sofern der Beschwerdeführer - wie vorgebracht - als Anhänger der Gülen-Bewegung tatsächlich auf Schutz angewiesen sein sollte, ist er gehalten, sich an die zuständigen Behörden Südafrikas vor Ort zu wenden. Um Wiederholungen zu vermeiden, kann auf die zutreffenden und ausführlichen Erwägungen der Vorinstanz verwiesen werden (Verfügung S. 4 ff.).</w:t>
      </w:r>
    </w:p>
    <w:p>
      <w:r>
        <w:rPr>
          <w:b/>
        </w:rPr>
        <w:t>E. 6.2</w:t>
      </w:r>
    </w:p>
    <w:p>
      <w:r>
        <w:t>Soweit der Beschwerdeführer vorbringt, aufgrund des Umstandes, dass die Ausreise aus Südafrika mit einem gefälschten portugiesischen Pass erfolgt sei und er daher dort nicht einreisen könne, ist festzuhalten, dass dem Bundesverwaltungsgericht eine solche Praxis der südafrikanischen Behörden nicht bekannt ist. Der Beschwerdeführer ist, wie seinem türkischen Reisepass zu entnehmen ist, im Besitz einer südafrikanischen Kurzaufenthaltsbewilligung zu Studienzwecken (Masterstudium an der Universität von H._______), welche ihn auch dazu berechtigt, mehrfach nach Südafrika einzureisen beziehungsweise auszureisen. Dieses Visum wurde ihm in Ankara am 31. Januar 2019 ausgestellt und hat mit seiner Einreise nach Südafrika Gültigkeit erlangt (s. Art. 10 Abs. 3 des Immigration Act, 2002 [No. 13 of 2002] der Südafrikanischen Republik, abrufbar unter https://www.gov.za/sites/default/files/gcis_document/201409/a13-020.pdf, zuletzt besucht am 15.05.2019). Der südafrikanischen Gesetzgebung, insbesondere dem auf Visa und Kurzaufenthaltsbewilligungen anwendbaren «Immigration Act» sind keine Hinweise dafür zu entnehmen, dass eine Ausreise, die nicht mit dem Pass, in welchem sich das durch Südafrika ausgestellte Visum befindet, erfolgte, dazu führen könnte, dass eine Wiedereinreise verweigert beziehungsweise ein gültiges Visum widerrufen würde.</w:t>
      </w:r>
    </w:p>
    <w:p>
      <w:r>
        <w:rPr>
          <w:b/>
        </w:rPr>
        <w:t>E. 6.3</w:t>
      </w:r>
    </w:p>
    <w:p>
      <w:r>
        <w:t>Zusammenfassend ist festzustellen, dass die Vorinstanz in Anwendung von Art. 31a Abs. 1 Bst. d AsylG auf das Asylgesuch des Beschwerdeführers zu Recht nicht eingetreten ist. Es können daher Ausführungen zum Nichteintretenstatbestand nach Art. 31a Abs. 1 Bst. c AsylG unterbleiben.</w:t>
      </w:r>
    </w:p>
    <w:p>
      <w:r>
        <w:rPr>
          <w:b/>
        </w:rPr>
        <w:t>E. 7</w:t>
      </w:r>
    </w:p>
    <w:p>
      <w:r>
        <w:t>Gemäss Art. 44 AsylG verfügt das SEM in der Regel die Wegweisung aus der Schweiz beziehungsweise aus dem Transitbereich des Flughafens, wenn es das Asylgesuch ablehnt oder darauf nicht eintritt. Der Beschwerdeführer verfügt weder über eine ausländerrechtliche Aufenthaltsbewilligung noch über einen Anspruch auf Erteilung einer solchen (vgl. BVGE 2009/50 E. 9). Die Wegweisung aus der Schweiz wurde daher zu Recht angeordnet.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Der Vollzug ist nicht zulässig, wenn völkerrechtliche Verpflichtungen der Schweiz (insbesondere Art. 5 Abs. 1 AsylG, Art. 33 Abs. 1 FK, Art. 25 Abs. 3 BV, Art. 3 FoK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zumindest glaubhaft zu machen (vgl. BVGE 2011/24 E. 10.2 m.w.H.).</w:t>
      </w:r>
    </w:p>
    <w:p>
      <w:r>
        <w:rPr>
          <w:b/>
        </w:rPr>
        <w:t>E. 8.2</w:t>
      </w:r>
    </w:p>
    <w:p>
      <w:r>
        <w:t>Die Vorinstanz wies in ihrer angefochtenen Verfügung zutreffend darauf hin, dass vorliegend die Wegweisung in einen Drittstaat, für welchen der Beschwerdeführer ein Visum besitzt, angeordnet wurde, weshalb das Rückschiebeverbot bezüglich seines Heimatstaates nicht zu prüfen ist. Es sind in Bezug auf Südafrika, wohin die Wegweisung angeordnet wurde, auch keine Unzulässigkeitsgründe ersichtlich, weshalb die Zulässigkeit des Wegweisungsvollzugs dorthin zu bejahen ist.</w:t>
      </w:r>
    </w:p>
    <w:p>
      <w:r>
        <w:rPr>
          <w:b/>
        </w:rPr>
        <w:t>E. 8.3</w:t>
      </w:r>
    </w:p>
    <w:p>
      <w:r>
        <w:t>Die Vorinstanz hat zutreffend ausgeführt, dass weder die allgemeine Lage Südafrikas noch individuelle Gründe auf eine konkrete Gefährdung im Falle einer Rückkehr schliessen lassen, weshalb der Vollzug der Wegweisung vorliegend zumutbar ist. Insbesondere macht der Beschwerdeführer keine eigenen persönlichen Gründe geltend, die einem Vollzug der Wegweisung entgegenstehen würden. So handelt es sich beim Beschwerdeführer um einen erwachsenen Mann, der über eine solide Schul- und Ausbildung verfügt, an der Universität H._______ als Student eingeschrieben ist und auch ausreichende finanzielle Mittel zur Verfügung hat. Auch seine auf erstinstanzlicher Ebene ausgeführten gesundheitlichen Probleme ändern an der Zumutbarkeit des Wegweisungsvollzugs nach Südafrika nichts, zumal der Beschwerdeführer aktuell offensichtlich nicht behandlungsbedürftig ist.</w:t>
      </w:r>
    </w:p>
    <w:p>
      <w:r>
        <w:rPr>
          <w:b/>
        </w:rPr>
        <w:t>E. 8.4</w:t>
      </w:r>
    </w:p>
    <w:p>
      <w:r>
        <w:t>Schliesslich erweist sich der Wegweisungsvollzug auch als möglich.</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angemessen ist. Die Beschwerde ist abzuweisen.</w:t>
      </w:r>
    </w:p>
    <w:p>
      <w:r>
        <w:rPr>
          <w:b/>
        </w:rPr>
        <w:t>E. 10.1</w:t>
      </w:r>
    </w:p>
    <w:p>
      <w:r>
        <w:t>Der Beschwerdeführer beantragt die Gewährung der unentgeltlichen Rechtspflege und die Beiordnung eines amtlichen Rechtsbeistands. Aufgrund der vorstehenden Erwägungen ergibt sich, dass seine Begehren als aussichtslos zu gelten haben. Damit ist eine der kumulativ zu erfüllenden Voraussetzungen nicht gegeben (Art. 65 Abs. 1 VwVG und Art. 102m Abs. 1 AsylG), weshalb die Gesuche abzuweisen sind.</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Mit dem Urteil wird das Gesuch um Erlass des Kostenvorschusses gegenstandslos.</w:t>
      </w:r>
    </w:p>
    <w:p>
      <w:r>
        <w:rPr>
          <w:b/>
        </w:rPr>
        <w:t>E. 11</w:t>
      </w:r>
    </w:p>
    <w:p>
      <w:r>
        <w:t>Mit diesem Urteil werden die mit der Beschwerde gestellten Gesuche, dem Beschwerdeführer im Sinne einer vorsorglichen Massnahme die Einreise in die Schweiz zu bewilligen und ihn einem Zentrum des Bundes zuzuweisen,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