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E-2275/2025 vom 26. Februar 2025</w:t>
      </w:r>
    </w:p>
    <w:p>
      <w:r>
        <w:t>Bundesverwaltungsgericht, 2025-02-26, DE</w:t>
      </w:r>
    </w:p>
    <w:p>
      <w:r>
        <w:rPr>
          <w:b/>
        </w:rPr>
        <w:t xml:space="preserve">Quelle: </w:t>
      </w:r>
      <w:r>
        <w:t>https://mcp.opencaselaw.ch/entscheid/bvger_E-2275_2025_d20250226</w:t>
      </w:r>
    </w:p>
    <w:p>
      <w:r>
        <w:t>FR: TAF E-2275/2025 du 26 février 2025</w:t>
      </w:r>
    </w:p>
    <w:p>
      <w:r>
        <w:t>IT: TAF E-2275/2025 del 26 febbraio 2025</w:t>
      </w:r>
    </w:p>
    <w:p>
      <w:pPr>
        <w:pStyle w:val="Heading2"/>
      </w:pPr>
      <w:r>
        <w:t>Regeste</w:t>
      </w:r>
    </w:p>
    <w:p>
      <w:r>
        <w:t>Asyl und Wegweisung | Asyl und Wegweisung; Verfügung des SEM vom 26. Februar 2025</w:t>
      </w:r>
    </w:p>
    <w:p>
      <w:pPr>
        <w:pStyle w:val="Heading2"/>
      </w:pPr>
      <w:r>
        <w:t>Volltext</w:t>
      </w:r>
    </w:p>
    <w:p>
      <w:r>
        <w:t>Bundesverwal tungsgeri cht T ri bunal admi ni strati f fédéral T ri bunal e amm ini strati vo federal e T ri bunal admi ni strati v federal</w:t>
      </w:r>
    </w:p>
    <w:p>
      <w:r>
        <w:t>Abteilung V E-2275/2025</w:t>
      </w:r>
    </w:p>
    <w:p>
      <w:r>
        <w:t>U r t e i l v o m 2 1 . M a i 2 0 2 5 Besetzung Einzelrichterin Gabriela Freihofer, mit Zustimmung von Richter Kaspar Gerber; Gerichtsschreiberin Lhazom Pünkang. Parteien A._______, geboren am (…), Türkei, vertreten durch Hüseyin Celik, HEKS RBS AG – Rechtsberatungsstelle für Asylsuchende (…), Beschwerdeführer,</w:t>
      </w:r>
    </w:p>
    <w:p>
      <w:r>
        <w:t>gegen Staatssekretariat für Migration (SEM), Quellenweg 6, 3003 Bern, Vorinstanz. Gegenstand Asyl und Wegweisung; Verfügung des SEM vom 26. Februar 2025 / N (…).</w:t>
      </w:r>
    </w:p>
    <w:p>
      <w:r>
        <w:t>E-2275/2025 Seite 2 Das Bundesverwaltungsgericht stellt fest, dass der Beschwerdeführer – ein türkischer Staatsangehöriger kurdischer Ethnie aus B._______ – eigenen Angaben zufolge seinen Heimatstaat zu- sammen mit Ehefrau und Kindern am (…) 2022 auf legale Weise per Flug- zeug Richtung Bosnien verliess und anschliessend auf dem Landweg ille- gal in die Schweiz gelangte, wo er am 6. Oktober 2022 um Asyl nach- suchte, dass er anlässlich seiner Personalienaufnahme vom 14. Oktober 2022 so- wie der Anhörung zu seinen Asylgründen vom 23. Mai 2024 zur Begrün- dung des Asylgesuchs im Wesentlichen geltend machte, aufgrund seiner Zugehörigkeit zur kurdischen Ethnie und der politischen Tätigkeit der Fa- milienangehörigen seiner Ehefrau sei er in seinem Heimatstaat behördlich schikaniert und behelligt worden und befürchte zukünftige Verfolgung, nicht zuletzt auch wegen seiner exilpolitischen Tätigkeiten in der Schweiz (Teil- nahme an Gedenkfeier und Demonstration), dass das SEM mit am 4. März 2025 eröffneter Verfügung vom 26. Februar 2025 (der Entscheid über die Asylgesuche von Ehefrau und Kindern er- folgte gleichzeitig in separater Verfügung) die Flüchtlingseigenschaft des Beschwerdeführers verneinte, sein Asylgesuch ablehnte, ihn aus der Schweiz wegwies und den zuständigen Kanton mit dem Vollzug der Weg- weisung beauftragte, dass es zur Begründung im Wesentlichen anführte, die Furcht des Be- schwerdeführers vor flüchtlingsrechtlich relevanter Verfolgung sei – einer- seits mangels nötiger Intensität der Behelligungen im Zusammenhang mit seiner kurdischen Herkunft sowie der geltend gemachten Reflexverfolgung aufgrund der Aktivitäten seiner Schwager, andererseits mangels zeitlichen Zusammenhangs hinsichtlich der befürchteten Nachteile wegen seines kurzzeitigen Aufenthalts bei den «C._______» (PKK-Aktivisten) vor nahezu 20 Jahren und schliesslich mangels besonderer Exponiertheit der exilpoli- tischen Aktivitäten – als nicht begründet einzustufen, weshalb seine Vor- bringen den Anforderungen an die Flüchtlingseigenschaft gemäss Art. 3 AsylG nicht standhalten würden, dass es den Vollzug der Wegweisung als zulässig, zumutbar und möglich erachtete, und hierzu im Besonderen festhielt, der Beschwerdeführer ver- füge über ausreichend Ressourcen, um bei einer Rückkehr in seinen Hei- matstaat zusammen mit seiner Frau und den Kindern nicht in eine existen- zielle Notlage zu geraten,</w:t>
      </w:r>
    </w:p>
    <w:p>
      <w:r>
        <w:t>E-2275/2025 Seite 3 dass der Beschwerdeführer mit Eingabe vom 2. April 2025 gegen diesen Entscheid beim Bundesverwaltungsgericht Beschwerde erhob und bean- tragte, es sei die Verfügung des SEM vom 26. Februar 2025 aufzuheben und die Vorinstanz anzuweisen, seine Flüchtlingseigenschaft festzustellen und ihm Asyl zu gewähren, eventualiter sei die Verfügung des SEM vom 26. Februar 2025 aufzuheben und wegen Unzulässigkeit beziehungsweise Unzumutbarkeit des Wegweisungsvollzuges die vorläufige Aufnahme an- zuordnen, subeventualiter sei die Verfügung des SEM vom 26. Februar 2025 aufzuheben und Sache zur Neubeurteilung an die Vorinstanz zurück- zuweisen, dass er in verfahrensrechtlicher Hinsicht beantragte, es sei ihm die unent- geltliche Prozessführung und die unentgeltliche Rechtsverbeiständung un- ter Beiordnung des rubrizierten Rechtsvertreters zu gewähren sowie auf die Erhebung eines Kostenvorschusses zu verzichten, dass die Instruktionsrichterin mit Zwischenverfügung vom 15. April 2025 die Gesuche um Gewährung der unentgeltlichen Prozessführung und um amtliche Rechtsverbeiständung abwies und dem Beschwerdeführer Frist zur Bezahlung eines Kostenvorschusses ansetzte, dass der verlangte Kostenvorschuss fristgerecht geleistet wurde,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w:t>
      </w:r>
    </w:p>
    <w:p>
      <w:r>
        <w:t>E-2275/2025 Seite 4 dass somit auf die frist- und formgerecht eingereichte Beschwerde einzu- treten ist (Art. 108 Abs. 2 AsylG und Art. 52 Abs. 1 VwVG), dass das vorliegende Verfahren – wie bereits in der Zwischenverfügung vom 15. April 2025 festgehalten – aufgrund des engen persönlichen und sachlichen Zusammenhangs mit dem Verfahren E-2401/2025 der Ehefrau und der gemeinsamen drei Kinder koordiniert geführt wird und die Urteile dieser beiden Verfahren mit heutigem Datum gleichzeitig ergehen,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 lichen Punkten zu wenig begründet oder in sich widersprüchlich sind, den Tatsachen nicht entsprechen oder massgeblich auf gefälschte oder ver- fälschte Beweismittel abgestützt werden (Art. 7 Abs. 2 und 3 AsylG), dass das SEM den Sachverhalt vollständig und richtig festgestellt hat,</w:t>
      </w:r>
    </w:p>
    <w:p>
      <w:r>
        <w:t>E-2275/2025 Seite 5 dass das SEM insbesondere alle wesentlichen Vorbringen des Beschwer- deführers sowie die zahlreichen im vorinstanzlichen Verfahren eingereich- ten Beweismittel beachtet und dazu ausführlich und detailliert Stellung ge- nommen hat, dass vor dem Hintergrund des ausreichend geklärten Sachverhalts die Vor- instanz berechtigt war, auf eine ergänzende Anhörung des Beschwerde- führers zu verzichten, ohne dabei sein rechtliches Gehör zu verletzen, dass die Rüge einer unvollständigen Feststellung des rechtserheblichen Sachverhalts, namentlich der unzureichenden Aussage- und Beweiswürdi- gung sowie der zu Unrecht unterlassenen ergänzenden Anhörung sich so- mit als unbegründet erweist, dass daher keine Veranlassung für eine Rückweisung der Sache an die Vorinstanz besteht, dass das SEM sodann mit überzeugender Begründung zur Erkenntnis ge- langt ist, die Vorbringen des Beschwerdeführers würden den Anforderun- gen an die Flüchtlingseigenschaft gemäss Art. 3 AsylG nicht standhalten, dass es zutreffend zum Schluss kommt, bei den vom Beschwerdeführer geltend gemachten Schikanen und Diskriminierungen als Angehöriger der kurdischen Minderheit handle es sich mangels Intensität nicht um ernst- hafte Nachteile im Sinne des Asylgesetzes und die allgemeine Situation, in der sich die kurdische Bevölkerung befinde, führe gemäss gefestigter Pra- xis nicht zur Anerkennung der Flüchtlingseigenschaft, dass vielmehr darauf hinzuweisen ist, dass das Bundesverwaltungsgericht praxisgemäss sehr hohe Anforderungen an die Bejahung einer Kollektiv- verfolgung (vgl. BVGE 2013/11 E. 5.4.1 m.w.H.) stellt, die bei Kurden in der Türkei nicht als erfüllt einzustufen sind, dies auch unter Berücksichtigung der aktuellen politischen Entwicklungen in der Türkei (vgl. dazu statt vieler die beiden Urteile des BVGer E-90/2023 vom 14. März 2023 E. 7.4 wie auch D-33/2022 vom 14. März 2023 E. 6.3; je m.w.H.), dass die Vorinstanz weiter eingehend und mit Bezugnahme auf die Akten- lage zu Recht darlegte, weshalb auch die Voraussetzungen für die An- nahme einer Reflexverfolgung nicht erfüllt sind, und ferner auch zusätzli- che Aspekte vorbrachte, die gegen eine solche Annahme sprechen, wie beispielsweise der Umstand, dass zahlreiche nahe Verwandte der Ehefrau des Beschwerdeführers weiterhin am Heimatort wohnhaft sind und kein</w:t>
      </w:r>
    </w:p>
    <w:p>
      <w:r>
        <w:t>E-2275/2025 Seite 6 Grund für die Annahme besteht, eine Reflexverfolgung würde sich singulär auf den Beschwerdeführer erschöpfen, dass die Vorinstanz weiter auch auf den Umstand hinsichtlich des Aufent- halts bei den «C._______» sowie auf die geltend gemachten politischen beziehungsweise exilpolitischen Tätigkeiten des Beschwerdeführers ein- ging, diese würdigte und dabei zutreffend darlegte, weshalb ihnen keine Asylrelevanz zukommt, dass die Ausführungen in der Beschwerde nicht geeignet sind, zu einer anderen Einschätzung zu führen, da damit den in der Verfügung aufgeführ- ten Erwägungen insgesamt nichts Substanziiertes entgegenhalten wird, dass die wiederholte Geltendmachung der Vorbringen sowie das Beharren auf deren Asylrelevanz keine andere Einschätzung zu bewirken vermögen als jener, die bereits durch die Vorinstanz getroffen wurde, dass der Beschwerdeführer auch aus den mit der Rechtsmitteleingabe ein- gereichten Beweismitteln (diverse Schreiben aus der Schweiz sowie di- verse Unterlagen im Zusammenhang mit Angehörigen in der Türkei) in Be- zug auf seine Asylvorbringen nichts zu seinen Gunsten abzuleiten vermag, da sie keine verlässlichen Indizien für eine ernsthafte Bedrohung seiner Sicherheit darstellen und entsprechend keinen Aufschluss über eine flücht- lingsrechtlich relevante Gefährdung des Beschwerdeführers geben, dass der Beschwerdeführer gestützt auf die Aktenlage somit nicht das Pro- fil einer in der Türkei verfolgten Person zu erfüllen vermag, dass im Übrigen zur Vermeidung von (weiteren) Wiederholungen auf die zutreffenden Ausführungen der Vorinstanz in der angefochtenen Verfügung zu verweisen ist, dass es dem Beschwerdeführer somit nicht gelingt, die Flüchtlingseigen- 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w:t>
      </w:r>
    </w:p>
    <w:p>
      <w:r>
        <w:t>E-2275/2025 Seite 7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w:t>
      </w:r>
    </w:p>
    <w:p>
      <w:r>
        <w:t>E-2275/2025 Seite 8 wie Krieg, Bürgerkrieg, allgemeiner Gewalt und medizinischer Notlage kon- kret gefährdet sind (Art. 83 Abs. 4 AIG), dass gemäss konstanter gerichtlicher Praxis nicht von einer Situation all- gemeiner Gewalt oder bürgerkriegsähnlichen Verhältnissen in der gesam- ten Türkei auszugehen ist (vgl. Referenzurteil des BVGer E-4103/2024 vom 8. November 2024 E. 13.2), dass im Februar 2023 schwere Erdbeben in Teilen der Südosttürkei und Syrien tausende Todesopfer forderten und Grossteile der Infrastruktur zer- störten, wobei der türkische Präsident daraufhin den Ausnahmezustand über die elf betroffenen Provinzen (Kahramanmaraş, Hatay, Gaziantep, Osmaniye, Malatya, Adıyaman, Adana, Diyarbakır, Kilis, Şanlıurfa und Elâzığ) verhängte, dass der Beschwerdeführer zuletzt über viele Jahre in B._______ wohnhaft gewesen war sowie über ein Haus im Dorf D._______ in der Provinz E._______ besitzt und damit nicht aus der Erdbebenregion stammt, dass auch aus individueller Sicht keine Gründe ersichtlich sind, die gegen die Zumutbarkeit des Wegweisungsvollzugs sprechen, dass in der Beschwerde zwar geltend gemacht wird, der Vollzug der Weg- weisung des Beschwerdeführers in die Türkei sei unzumutbar, da er dort keine sicheren und stabilen Lebensbedingungen vorfinden würde, dass diesbezüglich aber auf die zutreffenden Ausführungen des SEM in der angefochtenen Verfügung verwiesen werden kann, wonach der Be- schwerdeführer bei einer Rückkehr in die Türkei nicht in eine existenzielle Notlage geraten sollte und der Vollzug der Wegweisung auch in individuel- ler Hinsicht als zumutbar zu bezeichnen ist, dass dem Beschwerdeführer insbesondere die soziale und wirtschaftliche Reintegration in die heimatliche Umgebung bei seiner Rückkehr ohne Wei- teres gelingen sollte, zumal es sich bei ihm um einen gesunden Mann mit Arbeitserfahrung im (…) handelt, der über ein Haus sowie ein tragfähiges soziales Beziehungsnetz im Heimatstaat verfügt, dass der Vollzug der Wegweisung des Beschwerdeführers in den Heimat- staat schliesslich möglich ist, da keine Vollzugshindernisse bestehen (Art. 83 Abs. 2 AIG), und es dem Beschwerdeführer obliegt, bei der</w:t>
      </w:r>
    </w:p>
    <w:p>
      <w:r>
        <w:t>E-2275/2025 Seite 9 Beschaffung gültiger Reisepapiere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und – soweit überprüfbar – angemessen ist, weshalb die Beschwerde abzuweisen ist, dass bei diesem Ausgang des Verfahrens die Kosten von Fr. 750.– (Art. 1–3 des Reglements vom 21. Februar 2008 über die Kosten und Ent- schädigungen vor dem Bundesverwaltungsgericht [VGKE, SR 173.320.2]) dem Beschwerdeführer aufzuerlegen sind (Art. 63 Abs. 1 VwVG), dass der in gleicher Höhe geleistete Kostenvorschuss zur Begleichung der Verfahrenskosten zu verwenden ist.</w:t>
      </w:r>
    </w:p>
    <w:p>
      <w:r>
        <w:t>(Dispositiv nächste Seite)</w:t>
      </w:r>
    </w:p>
    <w:p>
      <w:r>
        <w:t>E-2275/2025 Seite 10 Demnach erkennt das Bundesverwaltungsgericht: 1. Die Beschwerde wird abgewiesen. 2. Die Verfahrenskosten von Fr. 750.– werden dem Beschwerdeführer aufer- legt. Der in gleicher Höhe geleistete Kostenvorschuss wird zur Bezahlung der Verfahrenskosten verwendet. 3. Dieses Urteil geht an den Beschwerdeführer, das SEM und die kantonale Migrationsbehörde.</w:t>
      </w:r>
    </w:p>
    <w:p>
      <w:r>
        <w:t>Die Einzelrichterin: Die Gerichtsschreiberin:</w:t>
      </w:r>
    </w:p>
    <w:p>
      <w:r>
        <w:t>Gabriela Freihofer Lhazom Pünkang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