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E-2273/2023 vom 19. April 2023</w:t>
      </w:r>
    </w:p>
    <w:p>
      <w:r>
        <w:t>Bundesverwaltungsgericht, 2023-04-19, DE</w:t>
      </w:r>
    </w:p>
    <w:p>
      <w:r>
        <w:rPr>
          <w:b/>
        </w:rPr>
        <w:t xml:space="preserve">Quelle: </w:t>
      </w:r>
      <w:r>
        <w:t>https://mcp.opencaselaw.ch/entscheid/bvger_E-2273_2023_d20230419</w:t>
      </w:r>
    </w:p>
    <w:p>
      <w:r>
        <w:t>FR: TAF E-2273/2023 du 19 avril 2023</w:t>
      </w:r>
    </w:p>
    <w:p>
      <w:r>
        <w:t>IT: TAF E-2273/2023 del 19 aprile 2023</w:t>
      </w:r>
    </w:p>
    <w:p>
      <w:pPr>
        <w:pStyle w:val="Heading2"/>
      </w:pPr>
      <w:r>
        <w:t>Regeste</w:t>
      </w:r>
    </w:p>
    <w:p>
      <w:r>
        <w:t>Nichteintreten auf Asylgesuch und Wegweisung (Dublin-Verfahren - Art. 31a Abs. 1 Bst. b AsylG) | Nichteintreten auf Asylgesuch und Wegweisung (Dublin-Verfahren); Verfügung des SEM vom 19. April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eingereichten Be- schwerden ist einzutreten (Art. 108 Abs. 3 AsylG und Art. 52 Abs. 1 VwVG).</w:t>
      </w:r>
    </w:p>
    <w:p>
      <w:r>
        <w:rPr>
          <w:b/>
        </w:rPr>
        <w:t>E. 2</w:t>
      </w:r>
    </w:p>
    <w:p>
      <w:r>
        <w:t>Aufgrund des engen sachlichen und persönlichen Zusammenhangs sind die Beschwerdeverfahren E-2273/2023 und E-2304/2023 zu vereinigen. Es ist damit über die beiden Rechtsmittel in einem Urteil zu befinden.</w:t>
      </w:r>
    </w:p>
    <w:p>
      <w:r>
        <w:t>E-2273/2023 E-2304/2023</w:t>
      </w:r>
    </w:p>
    <w:p>
      <w:r>
        <w:t>Seite 6</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Asylgesuche auf ihre Begründetheit hin zu überprüfen (Art. 31a Abs. 1–3 AsylG), ist die Beurteilungskompetenz der Beschwerde- instanz grundsätzlich auf die Frage beschränkt, ob die Vorinstanz zu Recht auf die Asylgesuche nicht eingetreten ist (vgl. BVGE 2017 VI/5 E. 3.1; 2012/4 E. 2.2, je m.w.H.).</w:t>
      </w:r>
    </w:p>
    <w:p>
      <w:r>
        <w:rPr>
          <w:b/>
        </w:rPr>
        <w:t>E. 3.3</w:t>
      </w:r>
    </w:p>
    <w:p>
      <w:r>
        <w:t>Über offensichtlich unbegründete Beschwerden wird in einzelrichter- licher Zuständigkeit mit Zustimmung eines zweiten Richters beziehungs- weise einer zweiten Richterin entschieden (Art. 111 Bst. e AsylG). Wie nachstehend aufgezeigt wird, handelt es sich vorliegend um solche Rechtsmittel, weshalb das Urteil nur summarisch zu begründen ist (Art. 111a Abs. 2 AsylG). Gestützt auf Art. 111a Abs. 1 AsylG wurde auf einen Schriftenwechsel verzichtet.</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 Im Rahmen eines Wiederaufnahmeverfahrens (engl.: take back) findet dem- gegenüber grundsätzlich keine (erneute) Zuständigkeitsprüfung nach Ka- pitel III statt (vgl. zum Ganzen BVGE 2017 VI/5 E. 6.2 und 8.2.1 m.w.H.).</w:t>
      </w:r>
    </w:p>
    <w:p>
      <w:r>
        <w:t>E-2273/2023 E-2304/2023</w:t>
      </w:r>
    </w:p>
    <w:p>
      <w:r>
        <w:t>Seite 7</w:t>
      </w:r>
    </w:p>
    <w:p>
      <w:r>
        <w:rPr>
          <w:b/>
        </w:rPr>
        <w:t>E. 4.4</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w:t>
      </w:r>
    </w:p>
    <w:p>
      <w:r>
        <w:rPr>
          <w:b/>
        </w:rPr>
        <w:t>E. 4.5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5.1</w:t>
      </w:r>
    </w:p>
    <w:p>
      <w:r>
        <w:t>Gestützt auf die Einträge in der Fingerabdruck-Datenbank Eurodac ersuchte das SEM die deutschen Behörden am 12. Januar 2023 um Wie- deraufnahme der Beschwerdeführerin 2 und aller minderjährigen Kinder. Die deutschen Behörden stimmten diesem Gesuch gestützt auf Art. 18 Abs. 1 Bst. b Dublin-III-VO innert der in Art. 25 Abs. 1 Dublin-III-VO fest- gelegten Frist zu. Hinsichtlich des Beschwerdeführers hiessen die deut- schen Behörden das Gesuch des SEM um Übernahme am 20. Januar</w:t>
      </w:r>
    </w:p>
    <w:p>
      <w:r>
        <w:t>E-2273/2023 E-2304/2023</w:t>
      </w:r>
    </w:p>
    <w:p>
      <w:r>
        <w:t>Seite 8 2023 gestützt auf Art. 11 Bst. a Dublin-III-VO zu. Das Gesuch um Über- nahme der Beschwerdeführerin 3 hiessen die deutschen Behörden am 1. März 2023 gestützt auf Art. 11 Bst. b Dublin-III-VO gut. Demnach ist die grundsätzliche Zuständigkeit Deutschlands (unter Berücksichtigung des Rechts auf Einheit der Familie) gegeben.</w:t>
      </w:r>
    </w:p>
    <w:p>
      <w:r>
        <w:rPr>
          <w:b/>
        </w:rPr>
        <w:t>E. 5.2</w:t>
      </w:r>
    </w:p>
    <w:p>
      <w:r>
        <w:t>Daran vermag auch die Auffassung der Beschwerdeführenden, wo- nach die vom Beschwerdeführer und der Beschwerdeführerin 3 unter- zeichneten Einverständniserklärungen betreffend die Zuständigkeit Deutschlands (vgl. act. 61/2 und act. 62/1 [Beschwerdeführer] sowie act. 17/2 [Beschwerdeführerin]), nichtig seien (vgl. Beschwerde S. 5 und 7 [E-2273/2023] beziehungsweise S. 6 und 8 [E-2304/2023]), nichts zu än- dern: Deutschland hat den Übernahmen gestützt auf Art. 11 und nicht auf Art. 10 Dublin-III-VO zugestimmt. Diesbezüglich ergibt eine Durchsicht der Akten im Übrigen – entgegen der Auffassung der Beschwerdeführenden – keine Hinweise auf eine unvollständige oder falsche Abklärung des rechts- erheblichen Sachverhalts. Dass die Bestimmung von Art. 11 Dublin-III-VO vorliegend zu Unrecht respektive falsch angewendet worden wäre, wird in den Beschwerden nicht geltend gemacht.</w:t>
      </w:r>
    </w:p>
    <w:p>
      <w:r>
        <w:rPr>
          <w:b/>
        </w:rPr>
        <w:t>E. 6</w:t>
      </w:r>
    </w:p>
    <w:p>
      <w:r>
        <w:t>Die Beschwerdeführenden bringen in ihren separaten Rechtsmitteln dar- über hinaus im Wesentlichen übereinstimmend vor, der Sachverhalt sei in mehrerlei Hinsicht ungenügend erstellt. Zum einen sei der Gesundheits- zustand insbesondere der Erwachsenen nicht vollständig abgeklärt. Zum andern sei davon auszugehen, dass sie als polygame Grossfamilie in Deutschland mit gravierenden Nachteilen konfrontiert wären, wobei die Lebensumstände für Asylsuchende in diesem Land ohnehin erhebliche Mängel aufweisen würden.</w:t>
      </w:r>
    </w:p>
    <w:p>
      <w:r>
        <w:rPr>
          <w:b/>
        </w:rPr>
        <w:t>E. 7.1</w:t>
      </w:r>
    </w:p>
    <w:p>
      <w:r>
        <w:t>Wie das SEM zutreffend festgehalten hat, gibt es keine wesentlichen Gründe für die Annahme, das Asylverfahren und die Aufnahmebedingun- gen für asylsuchende Personen in Deutschland hätten Schwachstellen im Sinne von Art. 3 Abs. 2 Sätze 2 und 3 Dublin-III-VO, die eine Gefahr einer unmenschlichen oder entwürdigenden Behandlung im Sinne des Artikels 4 der EU-Grundrechtecharta und Art. 3 EMRK mit sich bringen würden. Deutschland ist Signatarstaat der EMRK, des Übereinkommens vom</w:t>
      </w:r>
    </w:p>
    <w:p>
      <w:r>
        <w:rPr>
          <w:b/>
        </w:rPr>
        <w:t>E. 7.2</w:t>
      </w:r>
    </w:p>
    <w:p>
      <w:r>
        <w:t>Unter diesen Umständen ist die Anwendung von Art. 3 Abs. 2 Dublin- III-VO nicht gerechtfertigt. 8. 8.1 Der Beschwerdeführenden haben kein konkretes und ernsthaftes Risiko dargetan, die deutschen Behörden würden sich weigern, sie (wieder) aufzunehmen und ihre Anträge auf internationalen Schutz unter Einhaltung der Regeln der Verfahrensrichtlinie zu prüfen. Den Akten sind denn auch keine Gründe für die Annahme zu entnehmen, Deutschland werde den Grundsatz des Non-Refoulement missachten und sie zur Aus- reise in ein Land zwingen, in dem Leib, Leben oder ihre Freiheit aus einem Grund nach Art. 3 Abs. 1 AsylG gefährdet ist oder in dem sie Gefahr laufen würden, zur Ausreise in ein solches Land gezwungen zu werden. Ausser- dem haben die Beschwerdeführenden nicht überzeugend dargelegt, die sie bei der Rückführung erwartenden Bedingungen in Deutschland seien derart schlecht, dass sie zu einer Verletzung von Art. 4 der EU-Grund- rechtecharta, Art. 3 EMRK oder Art. 3 FoK führen könnten. 8.2 8.2.1 Die Beschwerdeführenden haben auch keine konkreten Hinweise für die Annahme dargetan, Deutschland würde ihnen dauerhaft die ihnen gemäss Aufnahmerichtlinie zustehenden minimalen Lebensbedingungen vorenthalten. Bei einer allfälligen vorübergehenden Einschränkung könn- ten sie sich im Übrigen nötigenfalls an die dortigen Behörden wenden und die ihnen zustehenden Aufnahmebedingungen auf dem Rechtsweg ein- fordern (Art. 26 Aufnahmerichtlinie). 8.2.2 An dieser Einschätzung vermögen auch die pauschalen Ausführun- gen in der Beschwerde vom 25. April 2023, wonach der Beschwerdeführe- rin 2 und den Kindern nach ihrem Kontakt mit den Behörden keine</w:t>
      </w:r>
    </w:p>
    <w:p>
      <w:r>
        <w:t>E-2273/2023 E-2304/2023</w:t>
      </w:r>
    </w:p>
    <w:p>
      <w:r>
        <w:t>Seite 10 Unterstützung angeboten worden sei, nichts zu ändern, zumal sich aus den Akten ergibt, dass sie bereits am Tag nach ihrer Registrierung in Deutsch- land in die Schweiz gelangten (vgl. Beschwerde S. 7 f.). Ferner gibt es keine Hinweise, dass Deutschland – welches bereits im Rahmen der (Rück-) Übernahmeersuchen über die Familienkonstellation informiert wor- den ist – den Beschwerdeführenden keine angemessenen Unterbrin- gungsmöglichkeiten zur Verfügung stellen oder sie nicht im Rahmen rechtsstaatlicher Möglichkeiten vor Ausgrenzung, Diskriminierung oder Bedrohungen schützen würde (vgl. Beschwerden jeweils S. 4 sowie S. 8 respektive S. 9). Es besteht demnach keine Veranlassung für die subeven- tualiter beantragte Einholung individueller Zusicherungen bezüglich geeig- neter Unterbringungsmöglichkeiten. Das pauschale Vorbringen, einem hochbegabten Kind der Beschwerdeführenden würde in Deutschland "mit grosser Wahrscheinlichkeit" der Besuch einer seinen Fähigkeiten gerecht werdenden Schule verunmöglicht (vgl. Beschwerde E-2273/2023 S. 9), vermag das Gericht ebenfalls nicht zu überzeugen. Eine mangelhafte Sachverhaltsabklärung ist entgegen der Auffassung der Beschwerdefüh- renden auch in diesem Zusammenhang nicht ersichtlich. 8.2.3 Soweit die Beschwerdeführenden befürchten, sie könnten als Kurden in Deutschland Bedrohungen seitens türkischer Staatsangehöriger oder Einwanderer ausgesetzt sein, kann zusammenfassend darauf verwiesen werden, dass Deutschland über einen funktionierenden Rechtsstaat ver- fügt und die deutschen Behörden fähig und gewillt sind, bei Bedarf staatli- chen Schutz zu gewähren. 8.3 8.3.1 Was den medizinischen Sachverhalt anbelangt, so kann eine zwangsweise Rückweisung von Personen mit gesundheitlichen Problemen nur ganz ausnahmsweise einen Verstoss gegen Art. 3 EMRK darstellen (vgl. BVGE 2011/9 E. 7 m.w.H. und Urteil des EGMR Paposhvili gegen Bel- gien 13. Dezember 2016, Grosse Kammer 41738/10, §§ 180–193 m.w.H.). 8.3.2 Den Akten lässt sich entnehmen, dass die Beschwerdeführenden in der Schweiz aufgrund zahlreicher medizinischer Probleme in Behandlung waren (vgl. act. A59/4, A64/1, A71/1, A81/1, A83/1, A84/1, A85/1, A86/1, A87/1, A88/2, A89/1, A90/8, A91/16, A92/2 und A93/3 [E-2273/2023] sowie act. A27/1 und 28/2 [E-2304/2023]). Anhaltende, gravierende gesundheit- liche Probleme wurden anlässlich dieser Untersuchungen nicht festgestellt. Bei dieser Sachlage kann ausgeschlossen werden, dass eine Überstellung nach Deutschland eine tatsächliche Gefahr (real risk) einer Verletzung von</w:t>
      </w:r>
    </w:p>
    <w:p>
      <w:r>
        <w:t>E-2273/2023 E-2304/2023</w:t>
      </w:r>
    </w:p>
    <w:p>
      <w:r>
        <w:t>Seite 11 Art. 3 EMRK mit sich bringen würde. Bei keinem der Beschwerdeführen- den handelt es sich um eine schwer erkrankte Person. Im Übrigen ist da- rauf hinzuweisen, dass Deutschland über eine ausreichende medizinische Infrastruktur verfügt und der Zugang dazu gewährleistet ist (Art. 19 Abs. 1 und 2 Aufnahmerichtlinie). Das Beschwerdevorbringen, eines der Kinder habe – beispielsweise im Bundesasylzentrum – immer wieder Überset- zungsdienste übernehmen müssen, weshalb gerade auch die Vollständig- keit des medizinischen Sachverhalts nicht erwiesen sei (vgl. Beschwerden jeweils S. 6), überzeugt das Gericht nicht. In den Beschwerden wird auch nicht konkretisiert, inwiefern die Akten diesbezüglich unvollständig sein sollen. Im Zeitpunkt der vorinstanzlichen Entscheide waren ausserdem keine Arzttermine ausstehend. Entgegen der Auffassung der Beschwerde- führenden vermögen sie aus der Übersetzung von Gesprächen durch ei- nes der Kinder auch sonst nichts zu ihren Gunsten abzuleiten, zumal sie den Akten zufolge in den verfahrensrelevanten Kontakten mit der Vor- instanz jeweils mithilfe eines Dolmetschers kommunizierten. 8.3.3 Soweit auf Beschwerdeebene vorgebracht wird, dass der Beschwer- deführer und die Beschwerdeführerinnen 2 und 3 seit dem Erhalt der Nicht- eintretensverfügungen Suizidgedanken hätten, handelt es sich um unbe- legte Parteibehauptungen. Von einer ungenügenden Sachverhaltsfeststel- lung durch die Vorinstanz kann hier schon deshalb keine Rede sein, weil es gemäss Ausführungen in den Beschwerden erst nach Abschluss des erstinstanzlichen Verfahrens zu den angeblichen Verschlechterungen des Gesundheitszustands gekommen sei (vgl. Beschwerden jeweils S. 3 f.). Dessen ungeachtet ist darauf hinzuweisen, dass gemäss Rechtsprechung des Bundesverwaltungsgerichts selbstgefährdendes Verhalten grundsätz- lich kein Vollzugshindernis darstellt (vgl. etwa Urteile des BVGer E-1770/2021 vom 29. April 2021 E. 10.1 und F-27/2021 vom 25. Februar 2021 E. 9.2). Folglich droht auch in dieser Hinsicht keine Verletzung von Art. 3 EMRK. Bezüglich der Reisefähigkeit sowie der Durchführung der Überstellung (Art. 31 und Art. 32 Dublin-III-VO) kann im Übrigen auf die zutreffenden Ausführungen der Vorinstanz verwiesen werden (vgl. Verfü- gungen S. 8 respektive S. 5). 8.4 Nach dem Gesagten konnten die Beschwerdeführenden kein konkre- tes und ernsthaftes Risiko dartun, wonach ihre Überstellung nach Deutsch- land die Verletzung völkerrechtlicher Bestimmungen zur Folge hätte.</w:t>
      </w:r>
    </w:p>
    <w:p>
      <w:r>
        <w:t>E-2273/2023 E-2304/2023</w:t>
      </w:r>
    </w:p>
    <w:p>
      <w:r>
        <w:t>Seite 12 8.5 Soweit die Beschwerdeführenden das Vorliegen von "humanitären Gründen" geltend machen, ist Folgendes festzuhalten: 8.5.1 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 lichen Verzicht der Anwendung von Art. 29a Abs. 3 AsylV 1 nicht mehr auf Angemessenheit hin; das Gericht beschränkt seine Beurteilung nunmehr im Wesentlichen darauf, ob das SEM den Sachverhalt diesbezüglich kor- rekt und vollständig erhoben, allen wesentlichen Umständen Rechnung ge- tragen und seinen Ermessensspielraum genutzt hat (vgl. Art. 106 Abs. 1 Bst. a und b AsylG). 8.5.2 Die angefochtene Verfügung ist unter diesem Blickwinkel nicht zu be- anstanden. Der Sachverhalt ist hinreichend erstellt, und den Akten sind keine Hinweise auf einen Ermessensmissbrauch oder ein Über- respektive Unterschreiten des Ermessens zu entnehmen. Schliesslich kann auch fest- gehalten werden, dass die Beschwerdeführenden aus dem blossen Um- stand, dass vier Cousins des Beschwerdeführers in der Schweiz leben (vgl. Beschwerde E-2273/2023 S. 6), nichts zu ihren Gunsten ableiten können, weil diese entfernten Verwandten von vornherein nicht unter den Familien- begriff gemäss Art. 2 Bst. g Dublin-III-VO. 8.5.3 Das Gericht enthält sich unter diesen Umständen weiterer Äusserun- gen zur Frage eines Selbsteintritts aus humanitären Gründen. 8.6 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 9. Die Vorinstanz ist angesichts der vorstehenden Erwägungen zu Recht nicht auf die Asylgesuche der Beschwerdeführenden eingetreten und hat ihre Überstellung nach Deutschland verfügt (vgl. Art. 31a Abs. 1 Bst. b und Art. 44 AsylG). Die Beschwerden sind folglich abzuweisen. Für die Rück- weisung der Verfahren an die Vorinstanz besteht nach dem Gesagten keine Veranlassung. Die Beschwerden sind abzuweisen.</w:t>
      </w:r>
    </w:p>
    <w:p>
      <w:r>
        <w:t>E-2273/2023 E-2304/2023</w:t>
      </w:r>
    </w:p>
    <w:p>
      <w:r>
        <w:t>Seite 13</w:t>
      </w:r>
    </w:p>
    <w:p>
      <w:r>
        <w:rPr>
          <w:b/>
        </w:rPr>
        <w:t>E. 8.1</w:t>
      </w:r>
    </w:p>
    <w:p>
      <w:r>
        <w:t>Der Beschwerdeführenden haben kein konkretes und ernsthaftes Risiko dargetan, die deutschen Behörden würden sich weigern, sie (wieder) aufzunehmen und ihre Anträge auf internationalen Schutz unter Einhaltung der Regeln der Verfahrensrichtlinie zu prüfen. Den Akten sind denn auch keine Gründe für die Annahme zu entnehmen, Deutschland werde den Grundsatz des Non-Refoulement missachten und sie zur Ausreise in ein Land zwingen, in dem Leib, Leben oder ihre Freiheit aus einem Grund nach Art. 3 Abs. 1 AsylG gefährdet ist oder in dem sie Gefahr laufen würden, zur Ausreise in ein solches Land gezwungen zu werden. Ausserdem haben die Beschwerdeführenden nicht überzeugend dargelegt, die sie bei der Rückführung erwartenden Bedingungen in Deutschland seien derart schlecht, dass sie zu einer Verletzung von Art. 4 der EU-Grundrechtecharta, Art. 3 EMRK oder Art. 3 FoK führen könnten.</w:t>
      </w:r>
    </w:p>
    <w:p>
      <w:r>
        <w:rPr>
          <w:b/>
        </w:rPr>
        <w:t>E. 8.2.1</w:t>
      </w:r>
    </w:p>
    <w:p>
      <w:r>
        <w:t>Die Beschwerdeführenden haben auch keine konkreten Hinweise für die Annahme dargetan, Deutschland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(Art. 26 Aufnahmerichtlinie).</w:t>
      </w:r>
    </w:p>
    <w:p>
      <w:r>
        <w:rPr>
          <w:b/>
        </w:rPr>
        <w:t>E. 8.2.2</w:t>
      </w:r>
    </w:p>
    <w:p>
      <w:r>
        <w:t>An dieser Einschätzung vermögen auch die pauschalen Ausführungen in der Beschwerde vom 25. April 2023, wonach der Beschwerdeführerin 2 und den Kindern nach ihrem Kontakt mit den Behörden keine Unterstützung angeboten worden sei, nichts zu ändern, zumal sich aus den Akten ergibt, dass sie bereits am Tag nach ihrer Registrierung in Deutschland in die Schweiz gelangten (vgl. Beschwerde S. 7 f.). Ferner gibt es keine Hinweise, dass Deutschland - welches bereits im Rahmen der (Rück-) Übernahmeersuchen über die Familienkonstellation informiert worden ist - den Beschwerdeführenden keine angemessenen Unterbringungsmöglichkeiten zur Verfügung stellen oder sie nicht im Rahmen rechtsstaatlicher Möglichkeiten vor Ausgrenzung, Diskriminierung oder Bedrohungen schützen würde (vgl. Beschwerden jeweils S. 4 sowie S. 8 respektive S. 9). Es besteht demnach keine Veranlassung für die subeventualiter beantragte Einholung individueller Zusicherungen bezüglich geeigneter Unterbringungsmöglichkeiten. Das pauschale Vorbringen, einem hochbegabten Kind der Beschwerdeführenden würde in Deutschland "mit grosser Wahrscheinlichkeit" der Besuch einer seinen Fähigkeiten gerecht werdenden Schule verunmöglicht (vgl. Beschwerde E-2273/2023 S. 9), vermag das Gericht ebenfalls nicht zu überzeugen. Eine mangelhafte Sachverhaltsabklärung ist entgegen der Auffassung der Beschwerdeführenden auch in diesem Zusammenhang nicht ersichtlich.</w:t>
      </w:r>
    </w:p>
    <w:p>
      <w:r>
        <w:rPr>
          <w:b/>
        </w:rPr>
        <w:t>E. 8.2.3</w:t>
      </w:r>
    </w:p>
    <w:p>
      <w:r>
        <w:t>Soweit die Beschwerdeführenden befürchten, sie könnten als Kurden in Deutschland Bedrohungen seitens türkischer Staatsangehöriger oder Einwanderer ausgesetzt sein, kann zusammenfassend darauf verwiesen werden, dass Deutschland über einen funktionierenden Rechtsstaat verfügt und die deutschen Behörden fähig und gewillt sind, bei Bedarf staatlichen Schutz zu gewähren.</w:t>
      </w:r>
    </w:p>
    <w:p>
      <w:r>
        <w:rPr>
          <w:b/>
        </w:rPr>
        <w:t>E. 8.3.1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8.3.2</w:t>
      </w:r>
    </w:p>
    <w:p>
      <w:r>
        <w:t>Den Akten lässt sich entnehmen, dass die Beschwerdeführenden in der Schweiz aufgrund zahlreicher medizinischer Probleme in Behandlung waren (vgl. act. A59/4, A64/1, A71/1, A81/1, A83/1, A84/1, A85/1, A86/1, A87/1, A88/2, A89/1, A90/8, A91/16, A92/2 und A93/3 [E-2273/2023] sowie act. A27/1 und 28/2 [E-2304/2023]). Anhaltende, gravierende gesundheitliche Probleme wurden anlässlich dieser Untersuchungen nicht festgestellt. Bei dieser Sachlage kann ausgeschlossen werden, dass eine Überstellung nach Deutschland eine tatsächliche Gefahr (real risk) einer Verletzung von Art. 3 EMRK mit sich bringen würde. Bei keinem der Beschwerdeführenden handelt es sich um eine schwer erkrankte Person. Im Übrigen ist darauf hinzuweisen, dass Deutschland über eine ausreichende medizinische Infrastruktur verfügt und der Zugang dazu gewährleistet ist (Art. 19 Abs. 1 und 2 Aufnahmerichtlinie). Das Beschwerdevorbringen, eines der Kinder habe - beispielsweise im Bundesasylzentrum - immer wieder Übersetzungsdienste übernehmen müssen, weshalb gerade auch die Vollständigkeit des medizinischen Sachverhalts nicht erwiesen sei (vgl. Beschwerden jeweils S. 6), überzeugt das Gericht nicht. In den Beschwerden wird auch nicht konkretisiert, inwiefern die Akten diesbezüglich unvollständig sein sollen. Im Zeitpunkt der vorinstanzlichen Entscheide waren ausserdem keine Arzttermine ausstehend. Entgegen der Auffassung der Beschwerdeführenden vermögen sie aus der Übersetzung von Gesprächen durch eines der Kinder auch sonst nichts zu ihren Gunsten abzuleiten, zumal sie den Akten zufolge in den verfahrensrelevanten Kontakten mit der Vor-instanz jeweils mithilfe eines Dolmetschers kommunizierten.</w:t>
      </w:r>
    </w:p>
    <w:p>
      <w:r>
        <w:rPr>
          <w:b/>
        </w:rPr>
        <w:t>E. 8.3.3</w:t>
      </w:r>
    </w:p>
    <w:p>
      <w:r>
        <w:t>Soweit auf Beschwerdeebene vorgebracht wird, dass der Beschwerdeführer und die Beschwerdeführerinnen 2 und 3 seit dem Erhalt der Nichteintretensverfügungen Suizidgedanken hätten, handelt es sich um unbelegte Parteibehauptungen. Von einer ungenügenden Sachverhaltsfeststellung durch die Vorinstanz kann hier schon deshalb keine Rede sein, weil es gemäss Ausführungen in den Beschwerden erst nach Abschluss des erstinstanzlichen Verfahrens zu den angeblichen Verschlechterungen des Gesundheitszustands gekommen sei (vgl. Beschwerden jeweils S. 3 f.). Dessen ungeachtet ist darauf hinzuweisen, dass gemäss Rechtsprechung des Bundesverwaltungsgerichts selbstgefährdendes Verhalten grundsätzlich kein Vollzugshindernis darstellt (vgl. etwa Urteile des BVGer E-1770/2021 vom 29. April 2021 E. 10.1 und F-27/2021 vom 25. Februar 2021 E. 9.2). Folglich droht auch in dieser Hinsicht keine Verletzung von Art. 3 EMRK. Bezüglich der Reisefähigkeit sowie der Durchführung der Überstellung (Art. 31 und Art. 32 Dublin-III-VO) kann im Übrigen auf die zutreffenden Ausführungen der Vorinstanz verwiesen werden (vgl. Verfügungen S. 8 respektive S. 5).</w:t>
      </w:r>
    </w:p>
    <w:p>
      <w:r>
        <w:rPr>
          <w:b/>
        </w:rPr>
        <w:t>E. 8.4</w:t>
      </w:r>
    </w:p>
    <w:p>
      <w:r>
        <w:t>Nach dem Gesagten konnten die Beschwerdeführenden kein konkretes und ernsthaftes Risiko dartun, wonach ihre Überstellung nach Deutschland die Verletzung völkerrechtlicher Bestimmungen zur Folge hätte.</w:t>
      </w:r>
    </w:p>
    <w:p>
      <w:r>
        <w:rPr>
          <w:b/>
        </w:rPr>
        <w:t>E. 8.5</w:t>
      </w:r>
    </w:p>
    <w:p>
      <w:r>
        <w:t>Soweit die Beschwerdeführenden das Vorliegen von "humanitären Gründen" geltend machen, ist Folgendes festzuhalten:</w:t>
      </w:r>
    </w:p>
    <w:p>
      <w:r>
        <w:rPr>
          <w:b/>
        </w:rPr>
        <w:t>E. 8.5.1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8.5.2</w:t>
      </w:r>
    </w:p>
    <w:p>
      <w:r>
        <w:t>Die angefochtene Verfügung ist unter diesem Blickwinkel nicht zu beanstanden. Der Sachverhalt ist hinreichend erstellt, und den Akten sind keine Hinweise auf einen Ermessensmissbrauch oder ein Über- respektive Unterschreiten des Ermessens zu entnehmen. Schliesslich kann auch festgehalten werden, dass die Beschwerdeführenden aus dem blossen Umstand, dass vier Cousins des Beschwerdeführers in der Schweiz leben (vgl. Beschwerde E-2273/2023 S. 6), nichts zu ihren Gunsten ableiten können, weil diese entfernten Verwandten von vornherein nicht unter den Familienbegriff gemäss Art. 2 Bst. g Dublin-III-VO.</w:t>
      </w:r>
    </w:p>
    <w:p>
      <w:r>
        <w:rPr>
          <w:b/>
        </w:rPr>
        <w:t>E. 8.5.3</w:t>
      </w:r>
    </w:p>
    <w:p>
      <w:r>
        <w:t>Das Gericht enthält sich unter diesen Umständen weiterer Äusserungen zur Frage eines Selbsteintritts aus humanitären Gründen.</w:t>
      </w:r>
    </w:p>
    <w:p>
      <w:r>
        <w:rPr>
          <w:b/>
        </w:rPr>
        <w:t>E. 8.6</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Die Vorinstanz ist angesichts der vorstehenden Erwägungen zu Recht nicht auf die Asylgesuche der Beschwerdeführenden eingetreten und hat ihre Überstellung nach Deutschland verfügt (vgl. Art. 31a Abs. 1 Bst. b und Art. 44 AsylG). Die Beschwerden sind folglich abzuweisen. Für die Rückweisung der Verfahren an die Vorinstanz besteht nach dem Gesagten keine Veranlassung. Die Beschwerden sind abzuweisen.</w:t>
      </w:r>
    </w:p>
    <w:p>
      <w:r>
        <w:rPr>
          <w:b/>
        </w:rPr>
        <w:t>E. 10</w:t>
      </w:r>
    </w:p>
    <w:p>
      <w:r>
        <w:t>Dezember 1984 gegen Folter und andere grausame, unmenschliche oder erniedrigende Behandlung oder Strafe (FoK, SR 0.105) und des Ab- kommens vom 28. Juli 1951 über die Rechtsstellung der Flüchtlinge (FK,</w:t>
      </w:r>
    </w:p>
    <w:p>
      <w:r>
        <w:t>E-2273/2023 E-2304/2023</w:t>
      </w:r>
    </w:p>
    <w:p>
      <w:r>
        <w:t>Seite 9 SR 0.142.30) sowie des Zusatzprotokolls der FK vom 31. Januar 1967 (SR 0.142.301) und kommt seinen entsprechenden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10.1</w:t>
      </w:r>
    </w:p>
    <w:p>
      <w:r>
        <w:t>Mit vorliegendem Urteil sind die Beschwerdeverfahren abgeschlos- sen. Die Anträge auf Erteilung der aufschiebenden Wirkung und Befreiung von der Kostenvorschusspflicht erweisen sich als gegenstandslos. Die am 26. und 27. April 2023 angeordneten Vollzugsstopps fallen dahin.</w:t>
      </w:r>
    </w:p>
    <w:p>
      <w:r>
        <w:rPr>
          <w:b/>
        </w:rPr>
        <w:t>E. 10.2</w:t>
      </w:r>
    </w:p>
    <w:p>
      <w:r>
        <w:t>Die mit den Beschwerden gestellten Gesuche um Gewährung der un- entgeltlichen Prozessführung sind abzuweisen, da die Begehren der Be- schwerdeführenden – wie sich aus den vorstehenden Erwägungen ergibt – als aussichtlos zu bezeichnen waren, weshalb die Voraussetzungen von Art. 65 Abs. 1 VwVG nicht erfüllt sind.</w:t>
      </w:r>
    </w:p>
    <w:p>
      <w:r>
        <w:rPr>
          <w:b/>
        </w:rPr>
        <w:t>E. 10.3</w:t>
      </w:r>
    </w:p>
    <w:p>
      <w:r>
        <w:t>Bei diesem Ausgang des Verfahrens sind die Kosten – für die beiden vereinigten Verfahren – auf insgesamt Fr. 950.– festzusetzen und den Beschwerdeführenden beider Verfahren unter solidarischer Haftbarkeit aufzuerlegen (Art. 63 Abs. 1 VwVG, Art. 1–3 und Art. 6a des Reglements vom 21. Februar 2008 über die Kosten und Entschädigungen vor dem Bun- desverwaltungsgericht [VGKE, SR 173.320.2]).</w:t>
      </w:r>
    </w:p>
    <w:p>
      <w:r>
        <w:t>(Dispositiv nächste Seite)</w:t>
      </w:r>
    </w:p>
    <w:p>
      <w:r>
        <w:t>E-2273/2023 E-2304/2023</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