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E-2273/2022 vom 1. Juni 2022</w:t>
      </w:r>
    </w:p>
    <w:p>
      <w:r>
        <w:t>Bundesverwaltungsgericht, 2022-06-01, DE</w:t>
      </w:r>
    </w:p>
    <w:p>
      <w:r>
        <w:rPr>
          <w:b/>
        </w:rPr>
        <w:t xml:space="preserve">Quelle: </w:t>
      </w:r>
      <w:r>
        <w:t>https://mcp.opencaselaw.ch/entscheid/bvger_E-2273_2022</w:t>
      </w:r>
    </w:p>
    <w:p>
      <w:r>
        <w:t>FR: TAF E-2273/2022 du 1 juin 2022</w:t>
      </w:r>
    </w:p>
    <w:p>
      <w:r>
        <w:t>IT: TAF E-2273/2022 del 1 giugno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E-2273/2022 Seite 6</w:t>
      </w:r>
    </w:p>
    <w:p>
      <w:r>
        <w:rPr>
          <w:b/>
        </w:rPr>
        <w:t>E. 1.3</w:t>
      </w:r>
    </w:p>
    <w:p>
      <w:r>
        <w:t>Die Beschwerde ist frist- und formgerecht eingereicht worden. Die Be- schwerdeführenden haben am Verfahren vor der Vorinstanz teilgenom- men, sind durch die angefochtene Verfügung besonders berührt und ben ein schutzwürdiges Interesse an deren Aufhebung beziehungsweise Ände- rung. Sie sind daher zur Einreichung der Beschwerde legitimiert (Art. 105 Abs. 1 AsylG; Art. 48 Abs. 1 sowie Art. 52 VwVG). Auf die Beschwerde ist einzutreten.</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Über offensichtlich unbegründete Beschwerden wird in einzelrichterli- cher Zuständigkeit mit Zustimmung eines zweiten Richters beziehungs- weise einer zweiten Richterin entschieden (Art. 111 Bst. e AsylG). Wie nachfolgend aufgezeigt wird, handelt es sich um eine solche, weshalb der Beschwerdeentscheid nur summarisch zu begründen ist (Art. 111a Abs. 2 AsylG). Gestützt auf Art. 111a Abs. 1 AsylG wurde vorliegend auf einen Schriftenwechsel verzichtet.</w:t>
      </w:r>
    </w:p>
    <w:p>
      <w:r>
        <w:rPr>
          <w:b/>
        </w:rPr>
        <w:t>E. 2</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 gesuch die Änderung einer ursprünglich fehlerfreien Verfügung an eine nachträglich eingetretene erhebliche Veränderung der Sachlage (vgl. BVGE 2014/39 E. 4.5 m.w.H.).</w:t>
      </w:r>
    </w:p>
    <w:p>
      <w:r>
        <w:rPr>
          <w:b/>
        </w:rPr>
        <w:t>E. 3.1</w:t>
      </w:r>
    </w:p>
    <w:p>
      <w:r>
        <w:t>Wie bereits vorstehend erwähnt, wurde das Wiedererwägungsgesuch im Wesentlichen damit begründet, dass sich sowohl die gesundheitliche Situation der Beschwerdeführenden als auch die medizinische Versor- gungslage in Lettland (aufgrund des Kriegsausbruchs in der Ukraine) ver- schlechtert habe. In den mit dem Wiedererwägungsgesuch eingereichten ärztlichen Berich- ten wurde hinsichtlich des Beschwerdeführers A._______ unter anderem</w:t>
      </w:r>
    </w:p>
    <w:p>
      <w:r>
        <w:t>E-2273/2022 Seite 7 festgehalten, dass dieser aufgrund akuter Suizidalität im E._______ in sta- tionärer Behandlung gewesen sei; es bestehe der Verdacht auf eine Post- traumtische Belastungsstörung (PTBS) und es liege eine Anpassungsstö- rung mit Angst und Depressionen und eine psychosoziale Belastungssitu- ation wegen Flucht und Angst vor Überstellung nach Lettland vor (vgl. ärzt- liche Berichte des E._______ vom 14. Februar 2022 und vom 7. März 2022). Im ärztlichen Bericht von Dr. med. F._______ vom 15. März 2022 wurde dem Beschwerdeführer das Vorliegen einer PTBS attestiert und im Weiteren festgehalten, dass eine latente Suizidalität bestehe, wobei ein Abbruch der Behandlung beziehungsweise eine Abschiebung nach Lett- land zu einer Verschlechterung des Zustands führen würde, weshalb A._______ reiseunfähig sei. Im ärztlichen Bericht von Dr. med. F._______ vom 31. März 2022 wurde auch der Beschwerdeführerin B._______ das Vorliegen einer PTBS, eine Anpassungsstörung mit Angst und Depressio- nen und eine psychosoziale Belastungssituation (Angst vor drohender Überstellung nach Lettland) attestiert. In den ärztlichen Berichten von Dr. med. H._______ vom 19. Januar 2022 und den I._______ vom 30. März 2022 wurde beim Beschwerdeführer C._______ eine psychore- aktive vorbestehende Insomnie mit der Differentialdiagnose einer Angst- störung mit unklarer Ätiologie diagnostiziert und im letzteren ausgeführt, dass die Wahrscheinlichkeit für die Kinder als Hochrisikogruppe bei psy- chischer Belastung eines Elternteils drastisch steige, selber an einer psy- chischen Erkrankung zu leiden. Hinsichtlich der (durch den Krieg in der Ukraine bedingten) Aufnahmesitu- ation in Lettland verwies die Rechtsvertretung darauf, dass von den letti- schen Behörden aktuell bereits 12'000 Personen aus der Ukraine registriert worden seien. Aufgrund des Zustroms von Flüchtlingen sei nicht sicher, ob Lettland die medizinische Versorgung der Beschwerdeführenden gewähr- leisten könne, zumal das lettische Asylsystem bereits im Sommer 2021 durch die Situation in Belarus und an der belarussischen-lettischen Grenze überfordert gewesen sei. Schliesslich sei nicht auszuschliessen, dass eine Rückkehr nach Lettland mit einer Abschiebung in den Irak einhergehen würde, was eine Verletzung von völkerrechtlichen Verpflichtungen (Art. 3 EMRK, Art. 3 FoK) zur Folge hätte.</w:t>
      </w:r>
    </w:p>
    <w:p>
      <w:r>
        <w:rPr>
          <w:b/>
        </w:rPr>
        <w:t>E. 3.2</w:t>
      </w:r>
    </w:p>
    <w:p>
      <w:r>
        <w:t>Das SEM erachtete in der angefochtenen Verfügung den medizini- schen Sachverhalt (erstmals geltend gemachte psychische Schwierigkei- ten) als ausreichend erstellt, um die Zulässigkeit einer Wegweisung nach Lettland beurteilen und über die Anwendung der Souveränitätsklausel be-</w:t>
      </w:r>
    </w:p>
    <w:p>
      <w:r>
        <w:t>E-2273/2022 Seite 8 finden zu können. Es führte aus, dass aufgrund der vorhandenen medizi- nischen Unterlagen und in Berücksichtigung der geschilderten gesundheit- lichen Beeinträchtigungen nicht davon auszugehen sei, dass die hohe Schwelle für eine drohende Verletzung von Art. 3 EMRK überschritten werde. Es könne ausgeschlossen werden, dass bei den Beschwerdefüh- renden eine medizinische Notlage bestehe und sich deren Gesundheitszu- stand bei einer Rückkehr nach Lettland drastisch verschlechtern werde. Entgegen der gänzlich unbelegten Behauptung, wonach die medizinische und psychiatrische Versorgung für Schutzsuchende in Lettland unzu- reichend sei, sei festzuhalten, dass Lettland über eine ausreichende medi- zinische Infrastruktur verfüge und gemäss Art. 19 Abs. 1 der Richtlinie 2013/33/EU des Europäischen Parlaments und des Rates vom 26. Juni 2013 (sogenannte Aufnahmerichtlinie) verpflichtet sei, den Beschwerde- führenden die erforderliche medizinische Versorgung, welche zumindest die Notversorgung und unbedingt erforderliche Behandlung von Krankhei- ten und schweren psychischen Störungen umfasse, zu gewähren. Es sei im Rahmen des Dublin-Systems davon auszugehen, dass der zuständige Dublin-Staat angemessene medizinische Versorgungsleistungen erbrin- gen könne und den Zugang zu notwendiger medizinischer Behandlung ge- währleiste. Es lägen keine Hinweise vor, wonach Lettland den Beschwer- deführenden eine medizinische Behandlung verweigert hätte oder zukünf- tig verweigern würde. Diese seien gehalten, Ihre Bedürfnisse bei den letti- schen Behörden geltend zu machen. Für das weitere Dublin-Verfahren sei einzig die Reisefähigkeit ausschlag- geben und die im Rahmen des Wiedererwägungsgesuches eingereichten ärztlichen Berichte und die Reisefähigkeit würden durch den vom SEM mandatierten Leistungserbringer beurteilt, wobei das SEM die lettischen Behörden im Sinne von Art. 31 und Art. 32 VO Dublin vor der Überstellung über den Gesundheitszustand der Beschwerdeführenden und die allenfalls notwendige medizinische Behandlung informiere. Es sei zwar nachvollziehbar, dass sich bei gewissen Personen eine suizi- dale Tendenz bemerkbar mache, wenn auf deren Asylgesuch nicht einge- treten und die Wegweisung aus der Schweiz angeordnet werde. Es sei aber stossend, wenn der Beschwerdeführer A._______ durch Berufung auf eine tatsächliche oder vermeintliche Selbstmordgefahr die Behörden zum Einlenken zwingen könnte. Es stehe A._______ frei, allenfalls medizini- sche Hilfe in Anspruch zu nehmen. Die entsprechende Infrastruktur stehe auch in Lettland zur Verfügung.</w:t>
      </w:r>
    </w:p>
    <w:p>
      <w:r>
        <w:t>E-2273/2022 Seite 9 Im Weiteren sei festzuhalten, dass die VO Dublin keinen Aussetzungsme- chanismus infolge von Krisensituationen kenne. Mit Ihrer Zustimmung vom 11. Januar 2022 hätten sich die lettischen Behörden für die Beschwerde- führenden als zuständig erklärt und der Übernahme explizit zugestimmt. Zudem hätten die lettischen Behörden die Überstellungen von Personen im Rahmen der VO Dublin nicht ausgesetzt. Das SEM gehe zudem davon aus, dass die lettischen Behörden veränderten Umständen Rechnung tra- gen und, nötigenfalls in Zusammenarbeit mit (inter-) nationalen Unterstüt- zungsorganisationen, eine adäquate Aufnahme für Asylsuchende gemäss Aufnahmerichtlinie gewährleisten könnten. Die Ausführungen bezüglich der Situation von Lettland als mögliches Ziel weiterer russischer Expansi- onsbestrebungen sowie einer sehr hohen Zahl von ukrainischen Flüchtlin- gen seien rein spekulativer Natur. Schliesslich sei festzuhalten, dass die lettischen Behörden der Übernahme der Beschwerdeführenden in Anwendung von Art. 18 Abs. 1 Bst. c zuge- stimmt hätten, woraus hervorgehe, dass die Beschwerdeführenden ihre Asylgesuche in Lettland zurückgezogen hätten. Nach Ihrer Überstellung hätten diese die Möglichkeit, einen Folgeantrag einzureichen oder um die Wiederaufnahme Ihres Verfahrens zu ersuchen. Gestützt auf die VO Dub- lin sei Lettland für die Durchführung des Asyl- und Wegweisungsverfahrens zuständig. Es obliege somit den zuständigen lettischen Behörden, nach Abschluss des Asylverfahrens Ihren Aufenthaltsstatus zu regeln oder ge- gebenenfalls eine Wegweisung ins Heimatland anzuordnen. Es lägen keine Hinweise vor, dass Lettland seinen völkerrechtlichen Verpflichtungen nicht nachkommen und das Asyl- und Wegweisungsverfahren nicht korrekt durchführen und den Beschwerdeführenden insbesondere keinen effekti- ven Schutz vor Rückschiebung (Non-Refoulement-Gebot) gewähren wür- den.</w:t>
      </w:r>
    </w:p>
    <w:p>
      <w:r>
        <w:rPr>
          <w:b/>
        </w:rPr>
        <w:t>E. 3.3</w:t>
      </w:r>
    </w:p>
    <w:p>
      <w:r>
        <w:t>In ihrer Beschwerde vom 19. Mai 2022 wiederholte die Rechtsvertre- tung überwiegend die bereits im Rahmen des Wiedererwägungsgesuches geltend gemachten Vorbringen. Zusätzlich brachte sie vor, dass den Be- schwerdeführenden behauptungsweise nach ihrer Rückkehr nach Lettland der Zugang zu medizinischer Unterstützung verwehrt werde, obwohl im medizinischen Bericht hinsichtlich des Beschwerdeführers A._______ fest- gehalten worden sei, dass Vorkehrungen im Sinne einer medizinischen Übergabe im Zielland und eine allfällige Weiterbehandlung in einer Klinik durch die lettischen Behörden zu tätigen seien. Die zwangsweise Rückkehr nach Lettland habe eine Retraumatisierung zur Folge gehabt. Deshalb sei den Beschwerdeführenden unverzüglich ein Laissez-Passer für die</w:t>
      </w:r>
    </w:p>
    <w:p>
      <w:r>
        <w:t>E-2273/2022 Seite 10 Schweiz auszustellen. Als Eventualbegehren wurde die Rückweisung der Sache an die Vorinstanz beantragt mit der Begründung, die Vorinstanz habe den Untersuchungsgrundsatz beziehungsweise die Begründungs- pflicht verletzt. So sei der angefochtenen Verfügung keine Prüfung der in- dividuellen Gefahr für den gesundheitlich angeschlagenen Beschwerde- führer A._______zu entnehmen. Auch habe sie sich nicht mit der aktuellen Situation in Lettland und der konkreten Situation der Beschwerdeführen- den bei einer Rückkehr auseinandergesetzt und habe es schliesslich un- terlassen, die Frage einer Kettenabschiebung in den Irak zu prüfen.</w:t>
      </w:r>
    </w:p>
    <w:p>
      <w:r>
        <w:rPr>
          <w:b/>
        </w:rPr>
        <w:t>E. 4.1</w:t>
      </w:r>
    </w:p>
    <w:p>
      <w:r>
        <w:t>Die Vorinstanz hat das Wiedererwägungsgesuch der Beschwerdefüh- renden zu Recht und mit zutreffender und hinreichender Begründung ab- gewiesen. Die Rügen der Verletzung des Untersuchungsgrundsatzes beziehungs- weise der Begründungspflicht erweisen sich als unbegründet. So hat sich das SEM in der angefochtenen Verfügung mit den (neu aufgetretenen) ge- sundheitlichen Schwierigkeiten der Beschwerdeführenden (und dabei ins- besondere mit denjenigen des Beschwerdeführers A._______) und ihrer Situation bei einer Rückkehr nach Lettland hinreichend auseinanderge- setzt und die lettischen Behörden vor der Überstellung entsprechend infor- miert. Ebenso hat die Vorinstanz ausführlich begründet, aus welchen Grün- den die Zulässigkeit einer Wegweisung nach Lettland zu bejahen sei. Da- bei hat sie unter anderem darauf hingewiesen, dass entgegen der unbe- legten Behauptung im Wiedererwägungsgesuch davon auszugehen sei, dass Lettland über eine ausreichende medizinische Infrastruktur verfüge. Schliesslich war entgegen der Behauptung in der Beschwerde die Frage der völkerrechtlichen Verpflichtungen (insbesondere der Schutz vor Rück- schiebung in den Irak) Gegenstand der angefochtenen Verfügung.</w:t>
      </w:r>
    </w:p>
    <w:p>
      <w:r>
        <w:rPr>
          <w:b/>
        </w:rPr>
        <w:t>E. 4.2</w:t>
      </w:r>
    </w:p>
    <w:p>
      <w:r>
        <w:t>In materieller Hinsicht ist festzuhalten, dass weder die (erstmals nach Eintritt der Rechtskraft des Nichteintretensentscheides vom 19. Januar 2022) geltend gemachten gesundheitlichen Schwierigkeiten der Beschwer- deführenden noch die aktuelle medizinische Versorgungslage in Lettland eine erheblich veränderte Sachlage seit Ergehen des Urteils E-403/2022 des Bundesverwaltungsgerichts vom 3. Februar 2022 darstellen.</w:t>
      </w:r>
    </w:p>
    <w:p>
      <w:r>
        <w:rPr>
          <w:b/>
        </w:rPr>
        <w:t>E. 4.2.1</w:t>
      </w:r>
    </w:p>
    <w:p>
      <w:r>
        <w:t>Die aktenkundigen gesundheitlichen Probleme der Beschwerdefüh- renden stellen kein völkerrechtliches Vollzugshindernis dar, welches zwin- gend zu einem Selbsteintritt führen müsste.</w:t>
      </w:r>
    </w:p>
    <w:p>
      <w:r>
        <w:t>E-2273/2022 Seite 11 Aus den eingereichten ärztlichen Berichten ergibt sich, dass diese geltend gemachten Ängste im Wesentlichen in der Furcht vor einem drohenden Vollzug nach Lettland begründet sind (Anpassungsstörung mit Angst und Depressionen und eine psychosoziale Belastungssituation wegen drohen- der Überstellung nach Lettland). Es obliegt den Behörden, im Rahmen von konkreten Vollzugsmassnahmen alles ihnen Zumutbare vorzukehren, um medizinisch und betreuungsmässig sicherzustellen, dass das Leben und die Gesundheit der betroffenen Person möglichst nicht beeinträchtigt wird. Dies hat das SEM in casu auch getan. Nachdem sich die Beschwerdefüh- renden zwischenzeitlich ohnehin in Lettland befinden, dürften die geltend gemachten Ängste vor einer Überstellung keine entsprechende Aktualität mehr aufweisen. Schliesslich ist anzufügen, dass auch eine allenfalls be- stehende Suizidalität praxisgemäss für sich alleine nicht genügt, um den Vollzug der Wegweisung als unzulässig erscheinen zu lassen (vgl. dazu beispielsweise das Urteil des BVGer F-3417/2021 vom 10. Dezember 2021 E. 5.3.2, m.w.H.). In Bezug auf die geäusserten Suizidabsichten ist zusätzlich darauf hinzuweisen, dass entsprechend der Aktenlage zum ei- nen zuletzt gar keine aktuelle Suizidalität mehr bestand. Zum anderen las- sen die geäusserten Suiziddrohungen stellenweise auch eine klare Zweck- mässigkeit erkennen. So beispielsweise wenn der Betroffene vorbringt, er habe aktuell eigentlich gar keine Suizidabsichten mehr; solche würden erst wieder auftreten, falls man ihn ausschaffen würde. Er würde nämlich alles unternehmen, um nicht nach Lettland zurückzukehren (vgl. hierzu den Aus- trittbericht des E._______ vom 7. März 2022, Seite 2). In Bestätigung der vorinstanzlichen Ausführungen ist im Weiteren davon auszugehen, dass die dargelegten medizinischen Probleme auch in Lettland adäquat behan- delt werden können zumal Lettland über eine ausreichende medizinische Infrastruktur verfügt (vgl. hierzu Urteil D-5620/2021 vom 19. Januar 2022, E. 7.4.1.) und gemäss Art. 19 Abs. 1 Aufnahmerichtlinie verpflichtet ist, An- tragstellenden die erforderliche medizinische Versorgung, die zumindest die Notversorgung und die unbedingt erforderliche Behandlung von Krank- heiten und schweren psychischen Störungen umfasst, zugänglich zu ma- chen. Wie bereits im Urteil E-403/2022 vom 3. Februar 2022 erwähnt, ha- ben Asylsuchende seit 2018 denn auch Anspruch auf medizinische Grund- versorgung, und es steht ihnen in diesem Zusammenhang ein kostenloser Übersetzungsdienst zur Verfügung (vgl. Migrant Integration Policy Index 2020, Latvia; https://www.mipex.eu/latvia; zuletzt besucht am 14. Januar 2022). Die in der Beschwerde vorgebrachte Behauptung, wonach die Be- schwerdeführenden in Lettland keine medizinische Versorgung erhalten hätten, vermag an dieser Einschätzung nichts zu ändern, ist doch davon</w:t>
      </w:r>
    </w:p>
    <w:p>
      <w:r>
        <w:t>E-2273/2022 Seite 12 auszugehen, dass der zuständige Dublin-Staat angemessene medizini- sche Versorgungsleistungen erbringen kann und den Zugang zu notwen- diger medizinischer Behandlung gewährleistet. Es liegen keine konkreten Hinweise vor, wonach Lettland den Beschwerdeführenden, welche sich erst seit ein paar Wochen in Lettland aufhalten, eine medizinische Behand- lung verweigern würde, wobei diese ohnehin über die Möglichkeit verfü- gen, ihre Bedürfnisse bei den lettischen Behörden geltend zu machen. So- weit die Beschwerdeführenden vorbringen, sie seien bis dato noch nicht in den Genuss der von ihnen anbegehrten psychiatrischen Behandlungen ge- kommen, so ist in diesem – als unbelegt verbliebene Parteibehauptung einzustufende – Vorbringen nicht bereits eine Verweigerung einer notwen- digen medizinischen Behandlung zu erkennen. Vielmehr erscheint dies aufgrund der Gesamtumstände eher als Ausdruck einer wenig realisti- schen Anspruchshaltung der Beschwerdeführenden. Auch in der Schweiz wäre nämlich ein Zugang zu den entsprechenden (teilweise spezialisier- ten) Behandlungen gemeinhin mit Wartefristen verbunden gewesen.</w:t>
      </w:r>
    </w:p>
    <w:p>
      <w:r>
        <w:rPr>
          <w:b/>
        </w:rPr>
        <w:t>E. 4.2.2</w:t>
      </w:r>
    </w:p>
    <w:p>
      <w:r>
        <w:t>Mit dem SEM ist schliesslich davon auszugehen, dass die lettischen Behörden veränderten Umständen Rechnung tragen und, nötigenfalls in Zusammenarbeit mit (inter-) nationalen Unterstützungsorganisationen, eine adäquate Aufnahme gemäss Aufnahmerichtlinie gewährleisten könn- ten. Die Ausführungen bezüglich der Situation von Lettland als mögliches Ziel weiterer russischer Expansionsbestrebungen sowie einer sehr hohen Zahl von ukrainischen Flüchtlingen sind rein spekulativer Natur.</w:t>
      </w:r>
    </w:p>
    <w:p>
      <w:r>
        <w:rPr>
          <w:b/>
        </w:rPr>
        <w:t>E. 5</w:t>
      </w:r>
    </w:p>
    <w:p>
      <w:r>
        <w:t>Es liegt keine erheblich veränderte Sachlage im wiedererwägungsrechtli- chen Sinne vor. Das SEM hat demnach zu Recht das Wiedererwägungs- gesuch der Beschwerdeführenden abgelehnt. Die Beschwerde ist abzu- weisen und die Verfügung des SEM vom 14. April 2022 zu bestätigen. Folg- lich bleibt auch die Verfügung vom 19. Januar 2022 (Nichteintretensent- scheid im Dublin-Verfahren) weiterhin in Rechtskraft.</w:t>
      </w:r>
    </w:p>
    <w:p>
      <w:r>
        <w:rPr>
          <w:b/>
        </w:rPr>
        <w:t>E. 6</w:t>
      </w:r>
    </w:p>
    <w:p>
      <w:r>
        <w:t>Das Beschwerdeverfahren ist mit vorliegendem Urteil abgeschlossen, wes- halb sich der Antrag, die Beschwerdeführenden seien in die Schweiz zu- rückzuholen, als gegenstandslos erweist.</w:t>
      </w:r>
    </w:p>
    <w:p>
      <w:r>
        <w:rPr>
          <w:b/>
        </w:rPr>
        <w:t>E. 7</w:t>
      </w:r>
    </w:p>
    <w:p>
      <w:r>
        <w:t>Bei diesem Ausgang des Verfahrens haben die Beschwerdeführenden die Kosten zu tragen (Art. 63 Abs. 1 VwVG), die bei ausserordentlichen</w:t>
      </w:r>
    </w:p>
    <w:p>
      <w:r>
        <w:t>E-2273/2022 Seite 13 Rechtsmittelverfahren auf Fr. 1’500.– festzulegen sind (Art. 1-3 des Regle- ments vom 21. Februar 2008 über die Kosten und Entschädigungen vor dem Bundesverwaltungsgericht [VGKE, SR 173.320.2]). Dem Gesuch um Gewährung der unentgeltlichen Prozessführung kann nicht stattgegeben werden, weil die Begehren als aussichtslos gelten, es mithin an einer ge- setzlichen Voraussetzung für die Gewährung der unentgeltlichen Rechts- pflege fehlt (Art. 65 Abs. 1 VwVG). Mit vorliegendem Urteil sind der Antrag auf Verzicht auf die Erhebung eines Kostenvorschusses und das Gesuch um vorsorgliche Massnahmen gegenstandslos geworden.</w:t>
      </w:r>
    </w:p>
    <w:p>
      <w:r>
        <w:t>(Dispositiv nächste Seite)</w:t>
      </w:r>
    </w:p>
    <w:p>
      <w:r>
        <w:t>E-2273/2022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