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E-2271/2018 vom 14. Juni 2018</w:t>
      </w:r>
    </w:p>
    <w:p>
      <w:r>
        <w:t>Bundesverwaltungsgericht, 2018-06-14, DE</w:t>
      </w:r>
    </w:p>
    <w:p>
      <w:r>
        <w:rPr>
          <w:b/>
        </w:rPr>
        <w:t xml:space="preserve">Quelle: </w:t>
      </w:r>
      <w:r>
        <w:t>https://mcp.opencaselaw.ch/entscheid/bvger_E-2271_2018</w:t>
      </w:r>
    </w:p>
    <w:p>
      <w:r>
        <w:t>FR: TAF E-2271/2018 du 14 juin 2018</w:t>
      </w:r>
    </w:p>
    <w:p>
      <w:r>
        <w:t>IT: TAF E-2271/2018 del 14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In der Beschwerde wird als Hauptantrag geltend gemacht, die Beschwerdeführenden würden die Flüchtlingseigenschaft gestützt auf objektive Nachfluchtgründe erfüllen. In diesem Zusammenhang wird eine Verletzung des Untersuchungsgrundsatzes und der Begründungspflicht durch das SEM gerügt. Die Vorinstanz habe dazu lediglich festgehalten, dass in Äthiopien heute weder Krieg noch Bürgerkrieg oder eine Situation allgemeiner Gewalt herrsche und habe nur den Grenzkonflikt mit Eritrea kurz thematisiert. Dabei unterlasse es die Vorinstanz gänzlich, auf die aktuelle Lage in Äthiopien und der Heimat der Beschwerdeführenden, der Oromo-Region, einzugehen.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5.2</w:t>
      </w:r>
    </w:p>
    <w:p>
      <w:r>
        <w:t>Ende April 2014 kam es im Oromia Regional State zu ersten Protesten, Festnahmen und Schiessereien mit einer unbekannten Anzahl von Opfern anlässlich eines Masterplans der Behörden, gemäss welchem die administrativen Grenzen von Addis Abeba auf Kosten des Oromia Regional State hätten ausgedehnt werden sollen. In den folgenden Monaten intensivierten sich diese Proteste, und zwischen dem 15. November 2015 und 15. Mai 2016 wurden gemäss einer Namensliste von Human Rights Watch (HWR) mindestens 314 Personen getötet (vgl. HRW, Ethiopia: Brutal Crackdown on Protests, 5. Mai 2014, gefunden auf https://www.hrw.org/news/2014/05/05/ethiopia-brutal-crackdown-protests, abgerufen am 8. Mai 2018; HRW, "Such a Brutal Crackdown": Killings and Arrests in Response to Ethiopia's Oromo Protests, 15. Juni 2016, https://www.hrw.org/sites/default/files/report_pdf/ethiopia0616web.pdf, abgerufen am 8. Mai 2018). Am 16. April 2016 wurde unter der 2009 eingeführten Anti-Terrorism Proclamation (ATP) eine Gruppe von 22 Personen sowie weitere Oppositionspolitiker und Medienschaffende wegen Terrorismus angeklagt. Ihnen wurde unter anderem eine Mitgliedschaft in der verbotenen Oromo Liberation Front (OLF), Aufruf zu Gewalt und Schuld am Tod von Zivilisten sowie die Zerstörung von Eigentum anlässlich der Oromo-Proteste in den Städten Ambo und Adama vorgeworfen (Addis Standard [Addis Abeba], Breaking - Ethiopia charges prominent opposition member Bekele Gerba, others with terrorism, gefunden auf http://addisstandard.com/breaking-ethiopia-charges-prominent-opposition-member-bekele-gerba-others-with-terrorism/, abgerufen am 8. Mai 2018).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(http://www.bbc.com/news/world-africa-37600225, abgerufen am 8. Mai 2018). Am 11. November 2016 informierte das State of Emergency Inquiry Board, es seien 11'607 Personen festgenommen worden (Fana Broadcasting Corporate (FBC), Inquiry Board says 11,607 people arrested under emergency law, 11. November 2016, http://www.fanabc.com/english/index.php/news/item/7370-inquiry-board-says-11,-607-people-arrested-under-emergency-law, abgerufen am 8. Mai 2018). Am 11. November 2016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http://addisstandard.com/ethiopian-security-re-arrest-rights-activist-zone9-blogger-befeqadu-hailu/, abgerufen am 8. Mai 2018). Am 4. August 2017 wurde der Ausnahmezustand beendet und Anfang dieses Jahres kündigte der Präsident Äthiopiens an, alle politischen Gefangenen freilassen zu wollen (Neue Zürcher Zeitung [NZZ], Äthiopien kündigt die Freilassung aller politischer Gefangenen an, 4. Januar 2018, https://www.nzz.ch/international/aethiopien-kuendigt-die-freilassung-aller-politischer-gefangenen-an-ld.1344399, abgerufen am 8. Mai 2018; Al Jazeera, Ethiopia lifts state of emergency imposed in October, 5. Oktober 2017, http://www.aljazeera.com/news/2017/08/ethiopia-lifts-state-emergency-imposed-october-170805044440548.html, abgerufen am 8. Mai 2018). Zwischenzeitlich wurde nach dem Rücktritt des Premierministers am 2. März 2018 erneut der Ausnahmezustand ausgerufen (The Washington Post, Under a new state of emergency, Ethiopia is on the brink of crisis, again, 3. März 2018, https://www.washingtonpost.com/world/africa/under-a-new-state-of-emergency-ethiopia-is-on-the-brink-of-crisis-again/2018/03 /03/5a887156-1d8f-11e8-98f5-ceecfa8741b6_story.html?noredirect=on&amp; utm_term=.c1fdb4264b3a, abgerufen am 9. Mai 2018; Al Jazeera, Ethiopia: More than 1,100 detained under state of emergency https://www.aljazeera.com/news/2018/03/ethiopia-1100-detained-state-emergency-180331172753820.html).</w:t>
      </w:r>
    </w:p>
    <w:p>
      <w:r>
        <w:rPr>
          <w:b/>
        </w:rPr>
        <w:t>E. 5.3</w:t>
      </w:r>
    </w:p>
    <w:p>
      <w:r>
        <w:t>Aus den vorangehenden Berichten ergibt sich, dass sich die Situation in Äthiopien seit Beginn der Unruhen wesentlich verändert hat. Die zahlreichen Festnahmen von Regimegegnern und Oppositionellen haben die Oromo in Bedrängnis gebracht. Aus der vorinstanzlichen Verfügung geht jedoch nicht hervor, ob diese Unruhen bei der Rückkehr der Beschwerdeführenden Auswirkungen haben könnten und wenn ja, welche. Die Vorinstanz wäre gehalten gewesen, die jüngsten Ereignisse in Äthiopien im Zusammenhang mit den von der Beschwerdeführerin geltend gemachten exilpolitischen Tätigkeiten als allfälligen objektiven beziehungsweise subjektiven Nachfluchtgrund sowie unter dem Gesichtspunkt von Vollzugshindernissen zu prüfen. Sie hätte dies in die Entscheidbegründung einfliessen lassen müssen (hierzu auch Urteile des BVGer E-1345/2018 vom 22. März 2018, E-6762/2017 vom 22. Februar 2018, E-243/2018 vom 30. Januar 2018, D-2399/2017 vom 26. Oktober 2017 sowie E-2545/2018 vom 16. Mai 2018). Die Beschwerdeführerin hat zudem die sich verschlimmernde Lage für die Oromo in Äthiopien im Mehrfachgesuch ausdrücklich erwähnt und insbesondere auch auf die neusten Entwicklungen hingewiesen. In Anbetracht der von ihr angeführten Lageveränderung genügt es nicht, wenn die Vorinstanz diese bei der Beurteilung der exilpolitischen Aktivitäten ausblendet und sich zur Frage des Wegweisungsvollzugs lediglich auf das Friedensabkommen zwischen Eritrea und Äthiopien aus dem Jahr 2000 beruft.</w:t>
      </w:r>
    </w:p>
    <w:p>
      <w:r>
        <w:rPr>
          <w:b/>
        </w:rPr>
        <w:t>E. 5.4</w:t>
      </w:r>
    </w:p>
    <w:p>
      <w:r>
        <w:t>Zusammenfassend ist festzustellen, dass die Vorinstanz den Untersuchungsgrundsatz und die Begründungspflicht verletzt hat, indem sie die jüngsten Ereignisse in Äthiopien gänzlich ausser Acht gelassen und nicht in die Entscheidbegründung einfliessen hat lassen. Es erübrigt sich somit, auf die weiteren Vorbringen in der Beschwerde einzugehen.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den Beschwerdeführenden dadurch eine Instanz verloren ginge (vgl. BVGE 2015/10 E. 7.1).</w:t>
      </w:r>
    </w:p>
    <w:p>
      <w:r>
        <w:rPr>
          <w:b/>
        </w:rPr>
        <w:t>E. 6.2</w:t>
      </w:r>
    </w:p>
    <w:p>
      <w:r>
        <w:t>Angesichts der komplexen politischen Situation und des damit verbundenen Abklärungsaufwands ist die angefochtene Verfügung aus formellen Gründen aufzuheben und die Sache in Anwendung von Art. 61 Abs. 1 VwVG an die Vorinstanz zurückzuweisen. Diese ist anzuweisen, sich vor dem Hintergrund der aktuellen politischen Lage in Äthiopien insbesondere zum Vorliegen allfälliger subjektiver oder objektiver Nachfluchtgründe sowie von Vollzugshindernissen zu äussern und über die Sache neu zu befinden.</w:t>
      </w:r>
    </w:p>
    <w:p>
      <w:r>
        <w:rPr>
          <w:b/>
        </w:rPr>
        <w:t>E. 7</w:t>
      </w:r>
    </w:p>
    <w:p>
      <w:r>
        <w:t>Die Beschwerde ist gutzuheissen. Die vorinstanzliche Verfügung vom 19. März 2018 ist aufzuheben und die Sache im Sinne der Erwägungen zur Neubeurteilung an die Vorinstanz zurückzuweisen.</w:t>
      </w:r>
    </w:p>
    <w:p>
      <w:r>
        <w:rPr>
          <w:b/>
        </w:rPr>
        <w:t>E. 8.1</w:t>
      </w:r>
    </w:p>
    <w:p>
      <w:r>
        <w:t>Bei diesem Ausgang des Verfahrens sind keine Kosten zu erheben (Art. 63 Abs. 1 und 2 VwVG).</w:t>
      </w:r>
    </w:p>
    <w:p>
      <w:r>
        <w:rPr>
          <w:b/>
        </w:rPr>
        <w:t>E. 8.2</w:t>
      </w:r>
    </w:p>
    <w:p>
      <w:r>
        <w:t>Beim vorliegenden Ausgang des Verfahrens sind die Begehren um Bewilligung der unentgeltlichen Prozessführung, um Verzicht auf die Erhebung eines Kostenvorschusses und um Bestellung des Rechtsvertreters als unentgeltlicher Rechtsbeistand gegenstandlos geworden.</w:t>
      </w:r>
    </w:p>
    <w:p>
      <w:r>
        <w:rPr>
          <w:b/>
        </w:rPr>
        <w:t>E. 8.3</w:t>
      </w:r>
    </w:p>
    <w:p>
      <w:r>
        <w:t>Den vertretenen Beschwerdeführenden ist angesichts des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Gestützt auf die in Betracht zu ziehenden Bemessungsfaktoren (Art. 9-13 VGKE) ist den Beschwerdeführenden für das Verfahren vor dem Bundesverwaltungsgericht zu Lasten der Vorinstanz eine Parteientschädigung von pauschal Fr. 650.-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