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E-2270/2011 vom 6. Mai 2011</w:t>
      </w:r>
    </w:p>
    <w:p>
      <w:r>
        <w:t>Bundesverwaltungsgericht, 2011-05-06, DE</w:t>
      </w:r>
    </w:p>
    <w:p>
      <w:r>
        <w:rPr>
          <w:b/>
        </w:rPr>
        <w:t xml:space="preserve">Quelle: </w:t>
      </w:r>
      <w:r>
        <w:t>https://mcp.opencaselaw.ch/entscheid/bvger_E-2270_2011</w:t>
      </w:r>
    </w:p>
    <w:p>
      <w:r>
        <w:t>FR: TAF E-2270/2011 du 6 mai 2011</w:t>
      </w:r>
    </w:p>
    <w:p>
      <w:r>
        <w:t>IT: TAF E-2270/2011 del 6 maggio 2011</w:t>
      </w:r>
    </w:p>
    <w:p>
      <w:pPr>
        <w:pStyle w:val="Heading2"/>
      </w:pPr>
      <w:r>
        <w:t>Regeste</w:t>
      </w:r>
    </w:p>
    <w:p>
      <w:r>
        <w:t>Nichteintreten auf Asylgesuch (Papierlosigkeit)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dem die be­schwerdeführende Person Schutz sucht (Art. 105 des Asylgesetzes vom 26. Juni 1998 [AsylG, SR 142.31]; Art. 83 Bst. d Ziff. 1 des Bundesgerichtsgesetzes vom 17. Juni 2005 [BGG, SR 173.110]).</w:t>
      </w:r>
    </w:p>
    <w:p>
      <w:r>
        <w:rPr>
          <w:b/>
        </w:rPr>
        <w:t>E. 1.2</w:t>
      </w:r>
    </w:p>
    <w:p>
      <w:r>
        <w:t>Das Verfahren vor dem Bundesverwaltungsgericht richtet sich nach dem VwVG, soweit das VGG nichts anderes bestimmt (Art. 37 VGG).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Beurteilung von Beschwerden gegen Nichteintretensentscheide des BFM ist praxisgemäss auf die Überprüfung der Frage beschränkt, ob die Vorinstanz zu Recht auf das Asylgesuch nicht eingetreten ist. Bei Begrün­detheit des Rechtsmittels ist die angefochtene Verfügung aufzuheben und die Sache zu neuer Entscheidung an die Vorinstanz zurückzuweisen. Bei Nichteintretensentscheiden, die gestützt auf Art. 32 Abs. 2 Bst. a AsylG getroffen werden, hat das BFM im Rahmen einer summarischen Prüfung das offenkundige Nichterfüllen der Flüchtlingseigenschaft im Sinne von Art. 3 AsylG und das offenkundige Fehlen von Wegweisungsvollzugshindernissen zu beurteilen (vgl. BVGE 2007/8 E. 2.1). Entsprechend bilden diese Fragen auf Beschwerde hin auch Prozessgegenstand vor dem Bundesverwaltungsgericht. Nicht Prozessgegenstand bildet hingegen die Asylgewährung, weshalb auf das entsprechende Rechtsbegehren nicht einzutreten ist.</w:t>
      </w:r>
    </w:p>
    <w:p>
      <w:r>
        <w:rPr>
          <w:b/>
        </w:rPr>
        <w:t>E. 4</w:t>
      </w:r>
    </w:p>
    <w:p>
      <w:r>
        <w:t>Gemäss Art. 32 Abs. 2 Bst. a AsylG wird auf ein Asylgesuch nicht einge­treten, wenn Asylsuchende den Behörden nicht innerhalb von 48 Stunden nach Einreichung des Gesuches Reise- oder Identitätspapiere abgeben. Keine Anwendung findet diese Bestimmung, wenn Asylsuchende glaubhaft machen können, dass sie aus entschuldbaren Gründen nicht in der Lage sind, innerhalb von 48 Stunden solche Papiere abzugeben, wenn auf Grund der Anhörung und gestützt auf Art. 3 und 7 AsylG die Flüchtlingseigenschaft festgestellt wird oder wenn sich auf Grund der Anhörung die Notwendigkeit zusätzlicher Abklärungen zur Feststellung der Flüchtlingseigenschaft oder eines Wegweisungsvollzugshindernisses ergibt (Art. 32 Abs. 3 Bst. a - c AsylG).</w:t>
      </w:r>
    </w:p>
    <w:p>
      <w:r>
        <w:rPr>
          <w:b/>
        </w:rPr>
        <w:t>E. 5.1</w:t>
      </w:r>
    </w:p>
    <w:p>
      <w:r>
        <w:t>Der Begriff "Reise- oder Identitätspapiere", wie er in Art. 32 Abs. 2 Bst. a AsylG verwendet wird, ist unter Berücksichtigung der Zielsetzung der am 1. Januar 2007 in Kraft getretenen Gesetzesänderung in einem engen Sinne zu verstehen. Es fallen darunter lediglich diejenigen Doku­mente, die sowohl eine zweifelsfreie Identifizierung als auch die Rückschaffung ohne (grossen) administrativen Aufwand ermöglichen. Diesen beiden Anforderungen genügen in der Praxis regelmässig Reisepässe und Identitätskarten (vgl. BVGE 2007/7 E. 4 - 6).</w:t>
      </w:r>
    </w:p>
    <w:p>
      <w:r>
        <w:rPr>
          <w:b/>
        </w:rPr>
        <w:t>E. 5.2</w:t>
      </w:r>
    </w:p>
    <w:p>
      <w:r>
        <w:t>Das BFM hat ausgeführt, der Beschwerdeführer habe innert 48 Stun­den keine rechtsgenüglichen Reise- oder Identitätspapiere eingereicht. Daran ändert auch die auf Beschwerdestufe erfolgte Einreichung der Ko­pie eines unübersetzten Ausweises, bei dem es sich um einen - allenfalls vom armenischen Roten Kreuz ausgestellten - Geburtsschein handeln dürfte, nichts. Bei diesem vom (...) datierten Dokument, welches nicht im Original, sondern nur in der Form einer Fotokopie einge­reicht worden ist, handelt es sich nicht um ein Reise- oder Identitätspa­pier im Sinne von Art. 32 Abs. 2 Bst. a AsylG. Zudem führt der Beschwerdeführer nicht aus, wieso er das Dokument nicht innerhalb 48 Stunden nach Einreichung des Asylgesuchs beibringen konnte.</w:t>
      </w:r>
    </w:p>
    <w:p>
      <w:r>
        <w:rPr>
          <w:b/>
        </w:rPr>
        <w:t>E. 5.3</w:t>
      </w:r>
    </w:p>
    <w:p>
      <w:r>
        <w:t>Ob der Beschwerdeführer entschuldbare Gründe hat für sein Unvermögen, rechtsgenügliche Papiere einzureichen, kann vorliegend offen bleiben, da das BFM - wie nachfolgend aufgezeigt wird - aufgrund von Art. 32 Abs. 3 Bst. c AslyG ohnehin auf das Asylgesuch hätte eintreten müssen, da zur Feststellung der Flüchtlingseigenschaft des Beschwerdeführers zusätzliche Abklärungen nötig sind.</w:t>
      </w:r>
    </w:p>
    <w:p>
      <w:r>
        <w:rPr>
          <w:b/>
        </w:rPr>
        <w:t>E. 6.1</w:t>
      </w:r>
    </w:p>
    <w:p>
      <w:r>
        <w:t>Kann auf Grund einer summarischen Prüfung nicht abschliessend festgestellt werden, ob die asylsuchende Person offensichtlich Flüchtling ist oder offensichtlich nicht Flüchtling ist, ist auf das Asylgesuch zwecks weiterer, im ordentlichen Verfahren vorzunehmender, Abklärungen zur Feststellung der Flüchtlingseigenschaft einzutreten; ebenfalls einzutreten ist beim Bedarf weiterer Abklärungen zu Wegweisungsvollzugshindernis­sen (vgl. BVGE 2007/8 E. 3 - 5). Es kann kein Nichteintretensentscheid gefällt werden, wenn das Fehlen der Flüchtlingseigenschaft oder der Voll­zugshindernisse nicht offenkundig ist beziehungsweise wenn zusätzliche Abklärungen nötig erscheinen oder der Entscheid einer einlässlichen Be­gründung bedarf. Zusätzliche Abklärungen in diesem Sinne sind so zu definieren, dass ein Nichteintretensentscheid bereits dann ausgeschlossen ist, wenn weitere (auch interne) sachliche Abklärungen - zum Beispiel zur politischen Lage, zur Situation einer Bevölkerungsgruppe oder zu einem bestimmten Ereignis - nötig werden, aber auch dann, wenn sich in rechtlicher Hinsicht Fragen stellen, die nicht ohne weitere Prüfung beantwortet werden können.</w:t>
      </w:r>
    </w:p>
    <w:p>
      <w:r>
        <w:rPr>
          <w:b/>
        </w:rPr>
        <w:t>E. 6.2</w:t>
      </w:r>
    </w:p>
    <w:p>
      <w:r>
        <w:t>Das BFM stellte in seiner Verfügung fest, der Beschwerdeführer er­fülle die Flüchtlingseigenschaft nicht und es seien keine weiteren Abklärungen zur Feststellung der Flüchtlingseigenschaft nötig. Es begründete dies damit, dass die Vorbringen des Beschwerdeführers insgesamt ein Konstrukt seien. Damit spricht es den Ausführungen des Beschwerdeführers pauschal die Glaubhaftigkeit ab.</w:t>
      </w:r>
    </w:p>
    <w:p>
      <w:r>
        <w:rPr>
          <w:b/>
        </w:rPr>
        <w:t>E. 6.3</w:t>
      </w:r>
    </w:p>
    <w:p>
      <w:r>
        <w:t>Vorbringen sind dann glaubhaft, wenn sie genügend substantiiert, in sich schlüssig und plausibel sind; sie dürfen sich nicht in vagen Schilderungen erschöpfen oder den Tatsachen oder der allgemeinen Erfahrung widersprechen und sie dürfen nicht widersprüchlich sein oder der inneren Logik entbehren. Darüber hinaus muss die asylsuchende Person persönlich glaubwürdig erscheinen, was insbesondere dann nicht der Fall ist, wenn sie ihre Vorbringen auf gefälschte oder verfälschte Beweismittel abstützt (Art. 7 Abs. 3 AsylG), wichtige Tatsachen unterdrückt oder bewusst falsch darstellt, im Laufe des Verfahrens Vorbringen auswechselt oder unbegründet nachschiebt, mangelndes Interesse am Verfahren zeigt oder die nötige Mitwirkung verweigert. Glaubhaftmachung bedeutet - im Gegensatz zum strikten Beweis - ein reduziertes Beweismass und lässt durchaus Raum für gewisse Einwände und Zweifel an den Vorbringen des Beschwerdeführers.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die von der ARK begründete Rechtsprechung in EMARK 2005 Nr. 21 E. 6.1 [mit weiteren Hinweisen], die vom Bundesverwaltungsgericht weitergeführt wird).</w:t>
      </w:r>
    </w:p>
    <w:p>
      <w:r>
        <w:rPr>
          <w:b/>
        </w:rPr>
        <w:t>E. 6.4</w:t>
      </w:r>
    </w:p>
    <w:p>
      <w:r>
        <w:t>Der Einschätzung des BFM, die Vorbringen des Beschwerdeführers seien offensichtlich ein Konstrukt, kann nicht gefolgt werden. Die Vorbrin­gen des Beschwerdeführers sind in den groben Zügen in sich stimmig und nachvollziehbar, wenn auch in Einzelheiten gewisse Zweifel bleiben. Der Beschwerdeführer wirkt grundsätzlich persönlich glaubwürdig, da auf­grund des gegenwärtigen Aktenstandes weder erkennbar ist, dass er wichtige Tatsachen unterdrückt oder bewusst falsch dargestellt, noch im Laufe des Verfahrens relevante Aussagen ausgewechselt hat. Dass er seine Aussage, er habe seine religiöse Trauung offiziell eintragen lassen, widerrief und präzisierte, er habe lediglich die Vaterschaft seiner beiden Kinder anerkannt, kann ihm insofern nicht vorgeworfen werden, als er dies unaufgefordert und noch in der gleichen Befragung tat. Die vom BFM vorgebrachten Zweifel bezüglich der Vorbringen des Be­schwerdeführers sind für die Flüchtlingseigenschaft des Beschwerdefüh­rers nur partiell und beschränkt relevant. So bringt das BFM vor, der Be­schwerdeführer habe nicht plausibel darlegen können, in welcher Weise er sich mit ehemaligen Kampfkameraden seines Vaters bezüglich der Be­weisdokumente habe austauschen wollen und wieso diese Besprechung erst eine Woche nach der Beerdigung des Vaters hätte stattfinden sollen. Diese Zweifel des BFM sind in keiner Weise relevant für die vom Be­schwerdeführer geltend gemachte Verfolgung und können entsprechend nicht dazu beitragen, die Vorbringen des Beschwerdeführers als Ganzes unglaubhaft erscheinen zu lassen. Zudem ist es entgegen der Ansicht des BFM durchaus glaubhaft, dass die Milizionäre bei ihrem Besuch vor Ablauf der von ihnen angesetzten Frist zur Übergabe der Beweisdoku­mente das Haus des Beschwerdeführers wieder verliessen, ohne ihn um­zubringen, wollten sie vom Beschwerdeführer doch in erster Linie die Do­kumente seines Vaters - und nicht seinen Tod. Durch ihren Besuch unter­strichen sie ihre Drohung, ohne sie wahr machen zu müssen. Hätten sie den Beschwerdeführer ermordet, hätten sie keine Möglichkeit mehr ge­habt, über ihn an die Beweisdokumente zu gelangen. Zudem ist festzustellen, dass der Beschwerdeführer entgegen der Ansicht des BFM den Ablauf der Demonstration vor dem örtlichen Gericht und die Umstände des Todes seines Vater in nachvollziehbarer Weise und auch einigermassen substantiiert darlegte. Fehlende Ausführlichkeit der Vorbringen kann dem Beschwerdeführer zudem nur beschränkt angelastet werden, da er in beiden Befragungen durch das BFM verschiedentlich darauf hingewiesen worden ist, nur die gestellten Fragen zu beantworten, und mehrmals unterbrochen wurde. Bezeichnet das BFM die Aussagen des Beschwerdeführers in seiner Verfügung als zu wenig ausführlich, ist festzustellen, dass es zumindest teilweise die Aufgabe der Befrager gewesen wäre, entsprechende Nachfragen zu stellen, dem Beschwerdeführer Gelegenheit zu geben, seine Vorbringen zu vertiefen und ihn mit Lücken, Unvereinbarkeiten und Widersprüchen zu konfrontieren.</w:t>
      </w:r>
    </w:p>
    <w:p>
      <w:r>
        <w:rPr>
          <w:b/>
        </w:rPr>
        <w:t>E. 7</w:t>
      </w:r>
    </w:p>
    <w:p>
      <w:r>
        <w:t>Zusammenfassend ist damit festzustellen, dass die Vorbringen des Be­schwerdeführers trotz vereinzelter Unklarheiten und Widersprüche in den groben Zügen eher als glaubhaft zu betrachten sind. Damit kann nicht da­von ausgegangen werden, er erfülle die Flüchtlingseigenschaft offensicht­lich nicht, sondern es ergibt sich daraus die Notwendigkeit für weitere Ab­klärungen bezüglich seiner Flüchtlingseigenschaft. Das BFM wird einerseits abzuklären haben, inwiefern das vom Beschwer­deführer in Kopie eingereichte Dokument seine Identität und allenfalls seine Vorbringen zu stützen vermag. Zudem ist das BFM aufzufordern, den Wahrheitsgehalt der Vorbringen des Beschwerdeführers durch Abklä­rungen vor Ort zu überprüfen. Zu denken ist in diesem Zusammenhang neben einer einlässliche Anhörung beispielsweise an Abklärungen bezüg­lich der Verurteilung und Inhaftierung des Bruders des Beschwerdefüh­rers, der vom Vater organisierten Demonstration für dessen Freilassung vor dem örtlichen Gericht und des Todes des Vaters. Bezüglich aller die­ser Vorbringen dürfte die Möglichkeit einer Verifizierung durch amtliche Dokumente, Berichte von Nichtregierungsorganisationen oder durch Me­dienberichte bestehen. Das BFM ist schliesslich aufzufordern, die Akten aus dem Asylverfahren des Beschwerdeführers in Schweden aus den Jahren 2007/2008 anzufordern, um seine damaligen Vorbringen mit den heutigen zu vergleichen.</w:t>
      </w:r>
    </w:p>
    <w:p>
      <w:r>
        <w:rPr>
          <w:b/>
        </w:rPr>
        <w:t>E. 8</w:t>
      </w:r>
    </w:p>
    <w:p>
      <w:r>
        <w:t>Zusammenfassend ergibt sich, dass das BFM zu Unrecht einen Nichteintretensentscheid gestützt auf Art. 32 Abs. 2 Bst. a AsylG erlassen und damit Bundesrecht verletzt hat (vgl. Art. 106 AsylG). Die Beschwerde ist somit insoweit gutzuheissen, die angefochtene Verfügung des BFM vom 7. April 2011 aufzuheben und die Sache zur Neubeurteilung an die Vorinstanz zurückzuweisen.</w:t>
      </w:r>
    </w:p>
    <w:p>
      <w:r>
        <w:rPr>
          <w:b/>
        </w:rPr>
        <w:t>E. 9</w:t>
      </w:r>
    </w:p>
    <w:p>
      <w:r>
        <w:t>Bei diesem Ausgang des Verfahrens sind keine Verfahrenskosten aufzu­erlegen (Art. 63 Abs. 1 und 2 VwVG). Die Anträge des Beschwerdefüh­rers auf unentgeltliche Prozessführung im Sinne von Art. 65 Abs. 1 und 2 VwVG werden damit gegenstandslos. Dem obsiegenden und vertretenen Beschwerdeführer ist zulasten der Vorinstanz eine Parteientschädigung für die ihm erwachsenen notwendi­gen und verhältnismässig hohen Kosten zuzusprechen (Art. 64 Abs. 1 VwVG i.V.m. Art. 7 des Reglements vom 21. Februar 2008 über die Kos­ten und Entschädigungen vor dem Bundesverwaltungsgericht [VGKE, SR 173.320.2]). Es wurde keine Kostennote zu den Akten gereicht. Der not­wendige Vertretungsaufwand lässt sich indes aufgrund der Aktenlage zu­verlässig abschätzen, weshalb praxisgemäss auf die Einholung einer sol­chen verzichtet werden kann (Art. 14 Abs. 2 VGKE). In Anwendung der genannten Bestimmungen und unter Berücksichtigung der massgebli­chen Bemessungsfaktoren (Art. 8 ff. VGKE) ist die vom BFM auszurich­tende Parteientschädigung demnach von Amtes wegen auf pauschal Fr. 700.- (inklusive Auslagen und Mehrwertsteueranteil)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