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E-2263/2021 vom 21. Juli 2021</w:t>
      </w:r>
    </w:p>
    <w:p>
      <w:r>
        <w:t>Bundesverwaltungsgericht, 2021-07-21, DE</w:t>
      </w:r>
    </w:p>
    <w:p>
      <w:r>
        <w:rPr>
          <w:b/>
        </w:rPr>
        <w:t xml:space="preserve">Quelle: </w:t>
      </w:r>
      <w:r>
        <w:t>https://mcp.opencaselaw.ch/entscheid/bvger_E-2263_2021</w:t>
      </w:r>
    </w:p>
    <w:p>
      <w:r>
        <w:t>FR: TAF E-2263/2021 du 21 juillet 2021</w:t>
      </w:r>
    </w:p>
    <w:p>
      <w:r>
        <w:t>IT: TAF E-2263/2021 del 21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ihrem Entscheid fest, die Beschwerdeführerin habe angegeben, der General wolle sie beseitigen, da sie Zeugin seiner illegalen Geschäfte sei und er kein Geld habe, die Schulden bei ihr zu begleichen. Diese befürchteten Handlungen seitens des Generals seien mangels eines asylrelevanten Motivs nicht als Verfolgung im Sinne des Art. 3 AsylG zu werten, sondern auf kriminelle Machenschaften des Generals und die illegalen Geschäfte der Beschwerdeführerin mit ihm zurückzuführen. Die angolanischen Behörden hätten ihre Aussage für die Untersuchungen betreffend den General benötigt. Ihre Befürchtungen, dabei sich selbst und den General zu belasten und verhaftet zu werden, würden ebenfalls nicht auf einem asylrelevanten Motiv beruhen. Daran vermöge auch die Tatsache, dass die Beschwerdeführerin aus einer politischen Familie stamme, nichts ändern, zumal ihren Aussagen keine Hinweise zu entnehmen seien, dass ihre Probleme mit den politisch aktiven Familienmitgliedern zusammenhingen oder sie diesbezüglich irgendetwas befürchten würde.</w:t>
      </w:r>
    </w:p>
    <w:p>
      <w:r>
        <w:rPr>
          <w:b/>
        </w:rPr>
        <w:t>E. 5.2</w:t>
      </w:r>
    </w:p>
    <w:p>
      <w:r>
        <w:t>In der Rechtsmitteleingabe wird zunächst der Sachverhalt insoweit ergänzt, als die Beschwerdeführerin darauf hinweist, dass die Familie L._______ in Angola wegen (...) und weiteren Straftaten angeklagt worden sei, weshalb (...) entweder inhaftiert worden seien oder im Exil lebten. Ihre (...) sei von der Vorinstanz nicht genügend berücksichtigt worden, was ihren Anspruch auf rechtliches Gehör, das Gebot des Handelns nach Treu und Glauben, das Willkürverbot, das Legalitätsprinzip, den Grundsatz der Verhältnismässigkeit staatlichen Handelns, die Pflicht zur vollständigen und sorgfältigen Sachverhaltsabklärung (Untersuchungsgrundsatz) sowie das Gleichbehandlungsgebot verletze. Ihr Anspruch auf rechtliches Gehör sowie die Pflicht das SEM, den Sachverhalt vollständig und sorgfältig abzuklären, sei insbesondere auch verletzt, da sie nicht zu den Gründen befragt worden sei, die gegen den Wegweisungsvollzug sprechen würden. Unter anderem rügt die Beschwerdeführerin sinngemäss, die Vorinstanz habe den Massstab des Glaubhaftmachens nicht richtig angewendet und sie zu Unrecht nicht als Flüchtling anerkannt.</w:t>
      </w:r>
    </w:p>
    <w:p>
      <w:r>
        <w:rPr>
          <w:b/>
        </w:rPr>
        <w:t>E. 6.1</w:t>
      </w:r>
    </w:p>
    <w:p>
      <w:r>
        <w:t>Die Vorinstanz hat in ihrer Verfügung eingehend und korrekt dargelegt, weshalb den Vorbringen der Beschwerdeführerin keine Flüchtlings- beziehungsweise Asylrelevanz zukomme und die verwandtschaftliche Beziehung der Beschwerdeführerin zu (...) daran nichts zu ändern vermöge. Sie selbst hat diese Verwandtschaft nie als Bedrohung dargestellt und ist laut eigenen Angaben ausserdem nur weit entfernt mit (...) verwandt; ihr Vater sei ein angeheirateter Cousin des Cousins von (...) gewesen. Die Glaubhaftigkeit ihrer Aussagen wurde dabei nie in Zweifel gezogen. Die Beschwerdeschrift beschränkt sich auf die Auflistung der Grundprinzipien des öffentlichen Rechts, allgemein gehaltene Ausführungen und den erneuten Hinweis auf das verwandtschaftliche Verhältnis der Beschwerdeführerin (...). Damit vermag die Beschwerdeführerin nicht ansatzweise darzulegen, inwiefern die Vorinstanz den Sachverhalt nicht rechtsgenüglich erstellt haben oder der angefochtene Entscheid Bundesrecht verletzen sollte. Solches ist auch nicht ersichtlich, weshalb mangels substanzieller Vorbringen die Schlussfolgerung der Vorinstanz nicht zu beanstanden ist. Es kann, um Wiederholungen zu vermeiden, vollumfänglich auf die ausführlichen Erwägungen in der angefochtenen Verfügung verwiesen werden.</w:t>
      </w:r>
    </w:p>
    <w:p>
      <w:r>
        <w:rPr>
          <w:b/>
        </w:rPr>
        <w:t>E. 6.2</w:t>
      </w:r>
    </w:p>
    <w:p>
      <w:r>
        <w:t>Folglich ist es der Beschwerdeführerin nicht gelungen, eine im Zeitpunkt ihrer Ausreise aus Angola bestehende oder gegenwärtig drohende asylrechtlich relevante Gefährdung nachzuweisen oder glaubhaft zu machen. Nach dem Gesagten hat das SEM zu Recht die Flüchtlingseigenschaft der Beschwerdeführenden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Wie nachfolgend dargelegt kann die Beschwerdeführerin aus ihrer Beziehung zu dem in der Schweiz aufenthaltsberechtigten M._______ unter dem Blickwinkel der Einheit der Familie nichts zu ihren Gunsten ableiten (vgl. E. 9.3.2).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Das SEM hielt überdies fest, die geltend gemachte subjektive Furcht aufgrund der Bedrohung durch den General wegen ihrer Eigenschaft als Zeugin vermöge die hohen Anforderungen an den Nachweis drohender unmenschlicher Behandlung nicht zu erfüllen. Ihre Aussagen, wonach der General ihr etwas antun wolle und das Haus ihres Vaters niedergebrannt habe, würden auf reinen Mutmassungen beruhen. Ausserdem habe ihr der Sekretär des Generals kurz vor dem Brand noch KZ 300'000 ausbezahlt, was ebenfalls gegen eine Verfolgung spreche. Es würden somit keine stichhaltigen Hinweise auf eine konkrete und ernsthafte Gefahr vorliegen, dass sie bei einer Rückkehr eine schwere Menschenrechtsverletzung erleiden würde. Auch betreffend ihre Furcht vor staatlichen Strafmassnahmen würden keine stichhaltigen Gründe vorliegen. Sie habe nur einmal direkten Behördenkontakt gehabt, wobei sie zum General und ihren gemeinsamen Geschäften befragt und zu einem Termin vorgeladen worden sei. Dabei sei ihr versichert worden, dass sie keine Probleme bekommen würde und es um Untersuchungen betreffend den General und dessen Geschäfte gehe. Nichts deute darauf hin, dass sie dabei unmenschlich behandelt oder unverhältnismässig wegen ihrer Beteiligung an den illegalen Geschäften bestraft werden würde. Den Akten seien zudem keine Hinweise zu entnehmen, wonach ihr Nichterscheinen beim genannten Termin irgendwelche Konsequenzen mit sich gezogen habe oder sie erneut von den Behörden gesucht würde. Überdies habe sie legal ausreisen können. Ausserdem sei die gegen General N._______ erhobene Anklage im (...) vom angolanischen Verfassungsgericht abgewiesen worden, so dass ein tatsächliches Interesse der Behörden an der Beschwerdeführerin zusätzlich unwahrscheinlich erscheine. Auch der Grundsatz der Einheit der Familie nach Art. 44 AsylG stehe dem Wegweisungsvollzug nicht entgegen, zumal die Beschwerdeführerin nicht verheiratet sei. Den Akten seien auch keine Hinweise für ein Ehevorbereitungsverfahren zu entnehmen und die Beziehungsdauer von einem Jahr liege deutlich unter der Zeitspanne, welche gemäss bundesgerichtlicher und bundesverwaltungsgerichtlicher Rechtsprechung zu Art. 8 EMRK für die Qualifikation eines gefestigten Konkubinats erforderlich sei. Auch das Kindeswohl stehe dem Vollzug der Wegweisung nicht entgegen.</w:t>
      </w:r>
    </w:p>
    <w:p>
      <w:r>
        <w:rPr>
          <w:b/>
        </w:rPr>
        <w:t>E. 9.2</w:t>
      </w:r>
    </w:p>
    <w:p>
      <w:r>
        <w:t>Die Beschwerdeführerin macht sinngemäss geltend, die Vorinstanz habe die Gefahr, welche ihr aufgrund ihrer verwandtschaftlichen Beziehungen drohe, nicht berücksichtigt. Das Bundesverwaltungsgericht habe ausserdem zu prüfen, ob die Vorinstanz mit ihrem Wegweisungsentscheid das Recht auf Achtung ihres Privat- und Familienlebens im Sinne von Art. 8 EMRK und Art. 43 AIG verletzt habe.</w:t>
      </w:r>
    </w:p>
    <w:p>
      <w:r>
        <w:rPr>
          <w:b/>
        </w:rPr>
        <w:t>E. 9.3.1</w:t>
      </w:r>
    </w:p>
    <w:p>
      <w:r>
        <w:t>Die Vorinstanz ist zu Recht zum Schluss gekommen, dass der Beschwerdeführerin keine grausame, unmenschliche oder erniedrigende Behandlung oder Strafe drohe. Zum einen macht sie nicht geltend, aufgrund ihrer verwandtschaftlichen Beziehungen je behelligt worden zu sein. Zum anderen ist der General N._______ zwischenzeitlich freigesprochen worden. Da sie offenbar nie gegen ihn ausgesagt hat, besteht kein Grund zur Annahme, dass von ihm eine Gefahr für die Beschwerdeführerin ausgehen sollte. Die Flucht vor einer rechtsstaatlich legitimen Strafverfolgung im Heimatland bildet überdies keinen Grund für die Anerkennung der Flüchtlingseigenschaft und für die Asylgewährung, zumal die angolanischen Behörden ein legitimes Interesse daran haben, strafrechtlich relevante Taten zu ahnden (vgl. BVGE 2011/10 E. 4.3 m.w.H.). Folglich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9.3.2</w:t>
      </w:r>
    </w:p>
    <w:p>
      <w:r>
        <w:t>Auch aus Art. 8 EMRK (Recht auf Familienleben) ergeben sich keine Gründe, die einem Vollzug der Wegweisung entgegenstehen könnten. Die Beschwerdeführerin kann aus der Verbindung mit M._______ keine Ansprüche für sich ableiten. Sie ist nicht mit ihm verheiratet, das Paar hat keine gemeinsamen Kinder und aufgrund der Aktenlage besteht auch kein Anlass zur Annahme, dass sie einander im Sinne einer gefestigten eheähnlichen Beziehung verbunden wären. Tatsächlich erfordert die Annahme einer eheähnlichen Gemeinschaft - analog den weiteren familiären Beziehungen - das Vorliegen einer nahen, echten und tatsächlich gelebten Beziehung zwischen den Partnern, wobei bei der Prüfung als wesentliche Faktoren das gemeinsame Wohnen respektive der gemeinsame Haushalt, die finanzielle Verflochtenheit, die Dauer und Stabilität der Beziehung sowie das Interesse und die Bindung der Partner aneinander zu berücksichtigen sind (vgl. BVGer-Urteil E-7092/2017 vom 25. Januar 2021 E. 12.2 m.w.H. [zur BVGE-Publikation bestimmt]; vgl. ferner etwa BGer-Urteil 2C_880/2017 vom 3. Mai 2018 E. 3.1 f. m.w.H. auf Lehre und Praxis). Eine eheähnliche Verbindung ist demnach nicht leichthin anzunehmen, sondern nur dann, wenn genügend substanziierte Gründe die Annahme zu stützen vermögen. Vorliegend sind keine solche Gründe ersichtlich. Die angerufene Beziehung ist noch als jung zu bezeichnen, woran auch die Berufung auf eine angeblich grosse Verbundenheit nichts zu ändern vermag. Der Vollständigkeit halber ist darauf hinzuweisen, dass der von der Beschwerdeführerin angerufene Art. 43 AIG vorliegend keine Anwendung findet, setzt doch diese Bestimmung eine Eheschliessung oder eingetragene Partnerschaft voraus.</w:t>
      </w:r>
    </w:p>
    <w:p>
      <w:r>
        <w:rPr>
          <w:b/>
        </w:rPr>
        <w:t>E. 9.4</w:t>
      </w:r>
    </w:p>
    <w:p>
      <w:r>
        <w:t>Nach dem Gesagten ist der Vollzug der Wegweisung sowohl im Sinne der asyl- als auch der völkerrechtlichen Bestimmungen zulässig.</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w:t>
      </w:r>
    </w:p>
    <w:p>
      <w:r>
        <w:t>Die Vorinstanz hält diesbezüglich fest, dass in Angola heute kein Krieg, Bürgerkrieg oder eine Situation allgemeiner Gewalt herrsche und die Sicherheitslage stabil sei. Ausserdem seien keine individuellen Gründe ersichtlich, die gegen die Zumutbarkeit einer Rückführung nach Angola sprechen. Es sei anzunehmen, dass sie aufgrund ihrer Ausbildung, Arbeitserfahrung und geschäftlichen Vernetzung erneut eine Arbeitsstelle finden und weiterhin selbstständig für den Lebensunterhalt ihrer Familie aufkommen könne. Bis dahin sei von der Unterstützung ihrer Familie auszugehen, zumal sie noch zahlreiche Verwandte in Angola habe. Ferner spreche auch die Tatsache, dass sie in O._______ zum Arzt gehe und nach O._______ und P._______ habe reisen können, um dort ihre Kinder zu gebären, für einen gewissen Wohlstand. Ihre gesundheitlichen Beschwerden stünden dem Wegweisungsvollzug nicht entgegen. Auch die Kinder hätten ihr ganzes Leben in Angola verbracht und es liege kein langer Aufenthalt in der Schweiz vor, weshalb nicht von einer Entwurzelung, sondern von einer einfachen Reintegration in Angola auszugehen sei. Weiter seien die Kinder grundsätzlich gesund und könnten in D._______ die Schule besuchen.</w:t>
      </w:r>
    </w:p>
    <w:p>
      <w:r>
        <w:rPr>
          <w:b/>
        </w:rPr>
        <w:t>E. 10.3</w:t>
      </w:r>
    </w:p>
    <w:p>
      <w:r>
        <w:t>Die Beschwerdeführerin äusserte sich nicht zur Unzumutbarkeit des Wegweisungsvollzugs.</w:t>
      </w:r>
    </w:p>
    <w:p>
      <w:r>
        <w:rPr>
          <w:b/>
        </w:rPr>
        <w:t>E. 10.4.1</w:t>
      </w:r>
    </w:p>
    <w:p>
      <w:r>
        <w:t>In BVGE 2014/26 kam das Bundesverwaltungsgericht zum Schluss, auf dem Staatsgebiet Angolas (ohne Berücksichtigung der Exklave Cabinda) herrsche weder Krieg, Bürgerkrieg noch eine Situation allgemeiner Gewalt. Aufgrund der in humanitärer, sozialer und wirtschaftlicher Hinsicht nach wie vor fragilen Lage sei jedoch im Rahmen einer Einzelfallprüfung zu beurteilen, ob die betroffene Person im Fall einer Rückkehr in eine existenzielle Notlage geraten würde. Dabei seien neben den persönlichen Voraussetzungen und Ressourcen der betroffenen Person - wie Geschlecht, Alter, Gesundheitszustand, Bildungsniveau, Ausbildung und Berufserfahrung - auch die Existenz eines tragfähigen familiären oder anderweitigen sozialen Beziehungsnetzes sowie konkrete Möglichkeiten zur Sicherung des Existenzminimums und der Wohnsituation in Betracht zu ziehen (E. 9.14).</w:t>
      </w:r>
    </w:p>
    <w:p>
      <w:r>
        <w:rPr>
          <w:b/>
        </w:rPr>
        <w:t>E. 10.4.2</w:t>
      </w:r>
    </w:p>
    <w:p>
      <w:r>
        <w:t>Wie die Vorinstanz korrekt festhält, liegen keine individuellen Gründe, die gegen die Zumutbarkeit des Wegweisungsvollzugs der Beschwerdeführenden sprechen. Die Beschwerdeführerin stammt aus D._______, ist noch jung und hat eine gute Schulbildung (vgl. A73 F73 - F78). Mit ihren Geschwistern sowie ihrer grossen Verwandtschaft verfügt sie über ein soziales, tragfähiges Umfeld (vgl. A73 F65 ff., F82, A92 F11), welches ihr bei der Wiedereingliederung im Heimatland behilflich sein und sie und ihre Kinder unterstützen kann. Diese Annahme wird dadurch gestärkt, dass ihr ältester Sohn bei Verwandten lebt (vgl. A73 F87). Bei einer Rückkehr ist es ihr zuzumuten, sich erneut um eine Arbeitsstelle zu bemühen. Es ist auch die Auffassung des SEM zu teilen, wonach die Beschwerdeführerin relativ wohlhabend zu sein scheint (vgl. A73 F62, A92 F37). Es ist mithin davon auszugehen, dass sie bei einer Rückkehr nicht in eine existentielle Not geraten wird. Das Weitern weisen die anlässlich der BzP vorgebrachten gesundheitlichen Beeinträchtigungen ([...]) offensichtlich nicht einen Schweregrad auf, welcher zur Unzumutbarkeit des Wegweisungsvollzuges führen würde. Schliesslich stehen auch Kindeswohlüberlegungen einer Rückkehr der Beschwerdeführenden nach Angola nicht entgegen. Diesbezüglich kann vollumfänglich auf die zutreffenden Ausführungen der Vorinstanz verwiesen werden.</w:t>
      </w:r>
    </w:p>
    <w:p>
      <w:r>
        <w:rPr>
          <w:b/>
        </w:rPr>
        <w:t>E. 10.5</w:t>
      </w:r>
    </w:p>
    <w:p>
      <w:r>
        <w:t>Nach dem Gesagten erweist sich der Vollzug der Wegweisung auch als zumutbar.</w:t>
      </w:r>
    </w:p>
    <w:p>
      <w:r>
        <w:rPr>
          <w:b/>
        </w:rPr>
        <w:t>E. 11</w:t>
      </w:r>
    </w:p>
    <w:p>
      <w:r>
        <w:t>Sodann obliegt es der Beschwerdeführerin, sich bei der zuständigen Vertretung des Heimatstaates die für eine Rückkehr notwendigen Reisedokumente zu beschaffen (vgl. Art. 8 Abs. 4 AsylG und dazu auch BVGE 2008/34 E. 12), weshalb der Vollzug der Wegweisung als möglich zu bezeichnen ist (Art. 83 Abs. 2 AIG). Auch die Corona-Pandemie steht dem Wegweisungsvollzug nicht entgegen. Ihr ist im Rahmen der Vollzugsmodalitäten Rechnung zu tragen, indem etwa der Zeitpunkt des Vollzugs der Situation im Heimatland angepasst wird.</w:t>
      </w:r>
    </w:p>
    <w:p>
      <w:r>
        <w:rPr>
          <w:b/>
        </w:rPr>
        <w:t>E. 12</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14.1</w:t>
      </w:r>
    </w:p>
    <w:p>
      <w:r>
        <w:t>Die Beschwerdeführenden beantragen die Gewährung der unentgeltlichen Prozessführung. Gemäss Art. 65 Abs. 1 VwVG befreit die Beschwerdeinstanz eine Partei, die nicht über die erforderlichen Mittel verfügt, auf Antrag von der Bezahlung der Verfahrenskosten, sofern ihr Begehren nicht aussichtslos erscheint. Aufgrund der vorstehenden Erwägungen ergibt sich, dass die Vorbringen als aussichtslos zu gelten haben. Damit ist eine der kumulativ zu erfüllenden Voraussetzungen zur Gewährung der unentgeltlichen Prozessführung nicht erfüllt. Das Gesuch ist abzuweisen.</w:t>
      </w:r>
    </w:p>
    <w:p>
      <w:r>
        <w:rPr>
          <w:b/>
        </w:rPr>
        <w:t>E. 14.2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