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E-225/2014 vom 13. Februar 2014</w:t>
      </w:r>
    </w:p>
    <w:p>
      <w:r>
        <w:t>Bundesverwaltungsgericht, 2014-02-13, DE</w:t>
      </w:r>
    </w:p>
    <w:p>
      <w:r>
        <w:rPr>
          <w:b/>
        </w:rPr>
        <w:t xml:space="preserve">Quelle: </w:t>
      </w:r>
      <w:r>
        <w:t>https://mcp.opencaselaw.ch/entscheid/bvger_E-225_2014</w:t>
      </w:r>
    </w:p>
    <w:p>
      <w:r>
        <w:t>FR: TAF E-225/2014 du 13 février 2014</w:t>
      </w:r>
    </w:p>
    <w:p>
      <w:r>
        <w:t>IT: TAF E-225/2014 del 13 febbraio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Auf die frist- und formgerecht eingereichte Beschwerde ist somit einzutreten (Art. 108 Abs. 1 AsylG; Art. 48 Abs. 1 und Art. 52 Abs. 1 VwVG).</w:t>
      </w:r>
    </w:p>
    <w:p>
      <w:r>
        <w:rPr>
          <w:b/>
        </w:rPr>
        <w:t>E. 3</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4</w:t>
      </w:r>
    </w:p>
    <w:p>
      <w:r>
        <w:t>Gestützt auf Art. 111a Abs. 1 AsylG wurde vorliegend auf die Durchführung eines Schriftenwechsels verzichtet.</w:t>
      </w:r>
    </w:p>
    <w:p>
      <w:r>
        <w:rPr>
          <w:b/>
        </w:rPr>
        <w:t>E. 5.1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5.2</w:t>
      </w:r>
    </w:p>
    <w:p>
      <w:r>
        <w:t>Gemäss alt Art. 19 Abs. 1 AsylG kann ein Asylgesuch im Ausland bei einer schweizerischen Vertretung gestellt werden. Nach alt 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5.3</w:t>
      </w:r>
    </w:p>
    <w:p>
      <w:r>
        <w:t>Kann einer asylsuchenden Person, die sich im Ausland befindet, zugemutet werden, sich in einem anderen Staat um Aufnahme zu bemühen, so stellt dies einen Asylausschlussgrund dar (alt 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sind neben der besonderen Beziehungsnähe der asylsuchenden Person zur Schweiz auch die Beziehungsnähe zum Drittstaat oder zu anderen Staaten sowie die voraussichtlichen Eingliederungs- und Assimilationsmöglichkeiten in der Schweiz beziehungsweise im Drittstaat oder in anderen Staaten zu berücksichtigen (vgl. EMARK 1997 Nr. 15 E. 2 f. S. 131 f.).</w:t>
      </w:r>
    </w:p>
    <w:p>
      <w:r>
        <w:rPr>
          <w:b/>
        </w:rPr>
        <w:t>E. 6.1</w:t>
      </w:r>
    </w:p>
    <w:p>
      <w:r>
        <w:t>Die Vorinstanz führte zur Begründung ihres Entscheids im Wesentlichen aus, die Abklärung des rechtserheblichen Sachverhalts erfordere die Anwesenheit der Beschwerdeführenden in der Schweiz nicht. Aufgrund des vollständig erstellten Sachverhalts könne davon ausgegangen werden, dass keine unmittelbare Gefährdung vorliege, die eine Einreise als notwendig erscheinen liesse. Die Schilderungen im Asylgesuch sowie anlässlich der Anhörungen vom August 2013 liessen darauf schliessen, dass die Beschwerdeführenden ernstzunehmende Schwierigkeiten mit der Al-Qaida und der Al-Mahdy Terrorist Army gehabt hätten. Sie befänden sich indes mittlerweile im Ägypten, weshalb zu prüfen sei, ob es ihnen zugemutetet werden könne, dort zu verbleiben respektive sich dort um Schutz zu bemühen. In diesem Zusammenhang sei zunächst zu erwähnen, dass Ägypten das Abkommen vom 28. Juli 1951 über die Rechtsstellung der Flüchtlinge (FK, SR 0.142.30) und das Protokoll über die Rechtsstellung der Flüchtlinge vom 31. Januar 1967 (SR 0.142.301) ratifiziert habe und sich gemäss Erkenntnissen des BFM an die damit verbundenen Pflichten und insbesondere das Non-Refoulement-Gebot gemäss Art. 33 FK halte. Gestützt auf ein Memorandum of Understanding von 1954 sei sodann das UNHCR für die Durchführung von Verfahren auf Anerkennung der Flüchtlingseigenschaft von Drittstaatsangehörigen in Ägypten zuständig. Im Zusammenhang mit diesem Verfahren sei festzuhalten, dass Personen, die vom UNHCR als Flüchtlinge in Ägypten anerkannt worden seien, Zugang zu kostenloser medizinischer Grundversorgung und Schulbildung hätten. In Bezug auf irakische Staatsangehörige sei zu erwähnen, dass die nach dem Sturz des Regimes von Saddam Hussein massgeblichen Weisungen vorgesehen hätten, alle irakischen Emmigranten, die ein entsprechendes Gesuch beim UNHCR gestellt hätten, prima facie als Flüchtlinge anzuerkennen. Infolgedessen hätten Staatsangehörige des Iraks, die zwischen 2006 und 2008 beim UNHCR gemeldet gewesen und als Flüchtlinge anerkannt worden seien, rasch eine Aufenthaltsbewilligung erhalten. Ferner sei es grundsätzlich relativ einfach, in Ägypten eine erneuerbare Aufenthalts- oder Niederlassungsbewilligung zu bekommen. Die Beschwerdeführenden seien beim UNHCR nicht registriert, hätten jedoch Aufenthaltsbewilligungen erhalten, nachdem sie sich direkt an die ägyptischen Behörden gewendet hätten. Zudem sei es ihnen möglich gewesen, diese während ihres siebenjährigen Aufenthalts problemlos mehrfach zu erneuern. Die Befürchtung, die Aufenthaltsbewilligungen würden nach Schliessung des Unternehmens des Beschwerdeführers 2 nicht mehr erneuert, erscheine unbegründet. Die Firma sei, wie sich aus der eingereichten Bestätigung ergebe, 2006 gegründet worden, sei jedoch nie aktiv geworden. Es erscheine unwahrscheinlich, dass die ägyptischen Behörden den Beschwerdeführenden ausschliesslich aufgrund des Bestehens eines inaktiven Unternehmens Aufenthaltsbewilligungen ausgestellt hätten. Daher sei davon auszugehen, dass es ihnen auch nach der Schliessung möglich sein werde, die Bewilligungen zu verlängern, zumal sie im Besitz einer Wohnung seien, was erfahrungsgemäss die Erteilung von Aufenthaltsbewilligungen erleichtere. Nicht zuletzt stehe es ihnen noch immer offen, sich beim UNHCR registrieren zu lassen. Es könne ihnen daher zugemutetet werden, sich bei den ägyptischen Behörden um Verlängerung der Aufenthaltsbewilligungen zu bemühen. Insgesamt sei davon auszugehen, dass sie in Ägypten den notwendigen Schutz erhalten hätten und ihnen dieser weiterhin gewährt werde. Sodann sei ihnen der weitere Verbleib in Ägypten auch unter Berücksichtigung der allgemeinen Lage und der geltend gemachten Schwierigkeiten zumutbar. Zwar hätten die politischen Unruhen ab Anfang 2011 die Sicherheitslage in einem gewissen Ausmass beeinträchtigt. Insbesondere sei es auch im Sommer 2013 anlässlich des Sturzes von Präsident Mohammed Mursi verschiedentlich zu Unruhen gekommen. Zwischenzeitlich habe sich die Situation aber stabilisiert, so dass Sicherheitsprobleme nur noch sporadisch und örtlich begrenzt auftreten würden und nicht von einer Situation allgemeiner Gewalt gesprochen werden müsse. Sodann würden Sicherheitsprobleme und wirtschaftliche Schwierigkeiten die gesamte Bevölkerung Ägyptens betreffen und nicht in Zusammenhang mit der persönlichen Situation der Beschwerdeführenden stehen. Hinsichtlich der geltend gemachten ökonomischen Schwierigkeiten sei den Beschwerdeführenden 2, 3 und 8 indes entgegenzuhalten, dass sie gemäss eigenen Angaben in einer grossen Eigentumswohnung in einem "Elite-Quartier" leben würden und offensichtlich während mehrerer Jahre in der Lage gewesen seien, den Lebensunterhalt in Ägypten zu bestreiten. Der Beschwerdeführer 4 lebe in einem Studio in M._______ und studiere an der dortigen Universität. Im Jahre 2009 habe er zudem in N._______ [Ausland] einen Englischkurs besuchen können. Die Beschwerdeführenden 5, 6 und 7 hätten sich aus finanziellen Gründen fürs Studium zwar in den Irak begeben müssen, könnten sich jedoch eine akademische Ausbildung leisten. Demzufolge sei die finanzielle Situation der Beschwerdeführenden nicht als derart gravierend einzustufen, dass sie den weiteren Aufenthalt in Ägypten unzumutbar erscheinen liesse. Darüber hinaus sei zu erwähnen, dass Ägypten dem Heimatstaat der Beschwerdeführenden in sprachlicher und kultureller Hinsicht näher stehe als die Schweiz. Schliesslich ergebe sich aus den Akten, dass die Beschwerdeführenden seit ihrer Einreise in Ägypten im Jahre 2006 weder mit den Behörden noch mit Dritten besondere Probleme gehabt hätten. Die sexuellen Übergriffe zweier (...) auf die Beschwerdeführerinnen 6 und 7 und die Behelligungen durch einen jungen Mann gegenüber der Beschwerdeführerin 6 seien bedauerlich, würden die Bewilligung der Einreise jedoch nicht rechtfertigen. Es stehe ihnen vielmehr offen, die Übergriffe bei der ägyptischen Polizei anzuzeigen. Auch dem Beschwerdeführer 4 sei es zuzumuten, sich betreffend die erlebten Auseinandersetzungen erneut an die ägyptischen Behörden zu wenden.</w:t>
      </w:r>
    </w:p>
    <w:p>
      <w:r>
        <w:rPr>
          <w:b/>
        </w:rPr>
        <w:t>E. 6.2</w:t>
      </w:r>
    </w:p>
    <w:p>
      <w:r>
        <w:t>Den Ausführungen des BFM halten die Beschwerdeführenden insbesondere entgegen, die Vorinstanz habe den ablehnenden Entscheid auf ungenaue beziehungsweise falsche Informationen gestützt. Es treffe nicht zu, dass Ägypten Irakern Asyl gewähre beziehungsweise Visa ausstelle. Ausserdem hätten sich die Aufenthaltsbedingungen für irakische Staatsangehörige verschlechtert. Die Bewilligung knüpfe nunmehr an eine Ausbildung beziehungsweise Tätigkeit in Ägypten an. Ihre Aufenthaltsbewilligungen, die noch bis zum (...) 2014 gültig seien, hätten sie aufgrund des durch den Beschwerdeführer 2 gegründeten Unternehmens erhalten. Da dieses jedoch nie wirtschaftliche Aktivitäten aufgenommen habe, hätten sich die Behörden geweigert, die aktuellen Bewilligungen zu erneuern. Daher hätten sämtliche volljährigen Kinder (Beschwerdeführende 4 bis 7), bis auf die schulpflichtige Beschwerdeführerin 8 und von ihnen abgeleitet die Beschwerdeführenden 2 und 3, zurzeit keine Bewilligungen. Als sie nach Ägypten geflohen seien, sei ihre finanzielle Situation relativ gut gewesen. Die Reserven seien in den letzten acht Jahren jedoch geschrumpft. Zwischenzeitlich hätten sie die Wohnung verkauft und in eine Mietwohnung gewechselt, um die Ausbildung der Kinder sowie die Lebenshaltungskosten bezahlen zu können. Das UNHCR biete den bei ihm registrierten Personen keine Hilfe, insbesondere nicht bei der Finanzierung der universitären Ausbildung. Zudem seien den beim UNHCR registrierten Personen Reisen ins Ausland nicht erlaubt. Daher wäre es dem Beschwerdeführer 2 im Falle einer Registrierung nicht möglich gewesen, (in den Jahren 2007, 2009 und 2013, vgl. die vorinstanzlichen Akten A6/11 Q45 S. 6 und A10/9 Q18 S. 3) in den Irak zurückzukehren und Vermögenswerte zu verkaufen. Ferner sei Ägypten zwar Unterzeichner der FK und des Protokolls über die Rechtstellung der Flüchtlinge, habe jedoch Vorbehalte angebracht betreffend den Status der Flüchtlinge, deren Bildung und Arbeitsmöglichkeiten. Am 31. März 2013 habe eine unabhängige ägyptische Zeitung berichtet, dass sich die Lage für die im Land lebenden Iraker verschlechtert habe und diese unter den Beschränkungen des Zugangs zu Bildung, Krankenversicherung und Arbeit sowie unter Erschwernissen bei der Erlangung von Aufenthaltsbewilligungen leiden würden. Übergriffe auf die Beschwerdeführerinnen könnten sie der Polizei nicht melden, da sie sonst Angst vor weiterer Gewalt durch die Täter haben müssten. Die Situation in Ägypten verschlechtere sich zur Zeit in allen Belangen, so dass nicht nur Ausländer, sondern auch Ägypter das Land verlassen würden. Die Beschwerdeführenden 5, 6 und 7 seien im Geheimen in den Irak zurückgekehrt, um dort an privaten Universitäten zu studieren. An öffentlichen Universitäten wäre die Gefahr zu gross, dass sie identifiziert würden. Sie würden sich zumeist verstecken und am Stadtrand (...) leben, was selbst geringen Anforderungen an Menschlichkeit und Zivilisation nicht genüge. Nur an den Feiertagen würden sie die restliche Familie in Ägypten besuchen. Abschliessend bringt der Beschwerdeführer 2 vor, er habe in diversen Berichten, welche auf verschiedenen Websites abgespeichert seien, über seine Familie und die Lage in Ägypten berichtet. Er könne diese Berichte jedoch nicht einreichen, da sie auf Englisch seien und die schweizerische Botschaft verlangt habe, dass sämtliche Beweismittel in eine Amtssprache übersetzt werden müssten. Dies könne er nicht machen, ohne die Aufmerksamkeit der ägyptischen Behörden auf sich zu ziehen.</w:t>
      </w:r>
    </w:p>
    <w:p>
      <w:r>
        <w:rPr>
          <w:b/>
        </w:rPr>
        <w:t>E. 6.3</w:t>
      </w:r>
    </w:p>
    <w:p>
      <w:r>
        <w:t>Das Bundesverwaltungsgericht gelangt nach eingehender Prüfung der Akten in Übereinstimmung mit dem BFM und unter Verweis auf dessen Erwägungen zum Schluss, dass die Beschwerdeführenden nicht auf den Schutz der Schweiz angewiesen sind. Da es den Beschwerdeführenden zuzumuten ist, in Ägypten zu verbleiben beziehungsweise sich wieder dorthin zu begeben, erübrigen sich abschliessende Ausführungen hinsichtlich der Frage einer möglichen aktuellen asylrelevanten Gefährdung im Irak. Dennoch ist festzuhalten, dass die Beschwerdeführenden 1 sowie 3 bis 8 seit ihrer Rückkehr in den Irak bis dato offensichtlich keiner persönlichen asylrelevanten Gefährdung ausgesetzt waren. Die Beschwerdeführerin 1 lebt mitt­lerweile wieder im Irak, machte nie eigene Asylgründe geltend und ist bereits daher auf den Schutz der Schweiz offensichtlich nicht angewiesen. Die Beschwerdeführenden 3 bis 8 haben den Irak ursprünglich aufgrund der angeblichen Verfolgung des Beschwerdeführers 2 verlassen und führten zur Begründung ihrer Asylgesuche sinngemäss insbesondere das Vorliegen begründeter Furcht vor Reflexverfolgung an. Indes war es den mittlerweile volljährigen Beschwerdeführenden 5 bis 7 möglich, zum Studium in den Irak zurückzukehren und dort den grössten Teil des Jahres zu verbringen, ohne aufgrund ihrer Verwandtschaft mit dem Beschwerdeführer 2 Behelligungen ausgesetzt zu sein. Auch der Beschwerdeführer 2 selbst und die Beschwerdeführerinnen 3 und 8 berichten von mehreren Reisen in den Irak zum Zweck des Verwandtenbesuchs und des Verkaufs von Eigentum, anlässlich welcher sie offenbar unbehelligt geblieben sind. Die Beschwerdeführenden reisten im Jahre 2006 aus Angst vor Verfolgungshandlungen aus dem Irak aus. Nach der Einreise in Ägypten wendeten sie sich jedoch bis heute nicht an das dort für das Verfahren auf Anerkennung der Flüchtlingseigenschaft zuständige UNHCR. Sie begründeten dies im Wesentlichen mit der damals nicht bestehenden Notwendigkeit einer Registrierung und den damit einhergehenden Einschränkungen. Statt durch die Flüchtlingsorganisation erhielten sie kurz nach ihrer Einreise in Ägypten direkt von den ägyptischen Behörden temporäre Aufenthaltsbewilligungen. Diese wurden während Jahren immer wieder erneuert und sind aktuell bis zum (...) 2014 gültig. In Übereinstimmung mit dem BFM ist nicht davon auszugehen, dass die Aufenthaltsbewilligungen einzig aufgrund der angeblichen Aufgabe der seit der Gründung inaktiven Firma des Beschwerdeführers 2 nicht mehr verlängert würden. Sollten diese jedoch tatsächlich nicht mehr erneuert werden, steht es den Beschwerdeführenden nach wie vor offen, sich an das UNHCR zu wenden. Hinsichtlich der aktuellen Lage in Ägypten kann ebenfalls auf die zutreffende Würdigung durch die Vorinstanz verwiesen werden. Insgesamt ist trotz der gegenwärtigen Spannungen, auf welche die Beschwerdeführenden unter Beilage von Berichten hinweisen, nicht von einer Situation allgemeiner Gewalt auszugehen, die den weiteren Aufenthalt unzumutbar machen würde. Die Beschwerdeführenden leben - selbst unter Berücksichtigung einer angeblichen allmählichen Verknappung ihres Vermögens - in verhältnismässig guten Verhältnissen und können vier Kindern den Besuch der Universität ermöglichen. Der Umstand einer allfällig drohenden Arbeitslosigkeit der Beschwerdeführenden vermag die Erteilung einer Einreisebewilligung ebenfalls nicht zu rechtfertigen. Auch die von Ägypten gegenüber der FK angebrachten Vorbehalte (Art. 12 Abs. 1 [Wohnsitzstatut bezgl. personenrechtliche Stellung], Art. 20 [Gleichstellung bei Rationierung], Art. 22 Ziff. 1 [Gleichstellung beim Primarschulunterricht], Art. 23 [Gleichstellung in Bezug auf die öffentliche Fürsorge] und Art. 24 [Gleichstellung in Bezug auf Arbeitsgesetzgebung und soziale Sicherheit]) stehen dem weiteren Verbleib der Beschwerdeführenden in Ägypten nicht im Wege. Betreffend die geltend gemachten Übergriffe auf den Beschwerdeführer 4 und die Beschwerdeführerinnen 6 und 7 wäre es ihnen sodann zumutbar gewesen, sich (erneut) an die ägyptische Polizei zu wenden und allenfalls den gerichtlichen Instanzenweg zu beschreiten. Dies steht ihnen auch bei allfälligen weiteren Behelligungen offen. Insgesamt ist nicht davon auszugehen, dass sich die Beschwerdeführenden in einer existenziellen Notlage befinden beziehungsweise der weitere Aufenthalt in Ägypten mit überwiegender Wahrscheinlichkeit zu einer solchen führen wird. Schliesslich verfügen die Beschwerdeführenden über keinen relevanten Anknüpfungspunkt zur Schweiz. Der Beschwerdeführer 2 erwähnte lediglich, einen Freund in der Schweiz, ohne jedoch dessen Vornamen und Aufenthaltsort zu kennen (vgl. A6/11 Q21 S. 4).</w:t>
      </w:r>
    </w:p>
    <w:p>
      <w:r>
        <w:rPr>
          <w:b/>
        </w:rPr>
        <w:t>E. 7</w:t>
      </w:r>
    </w:p>
    <w:p>
      <w:r>
        <w:t>Aufgrund des Dargelegten gelingt es den Beschwerdeführenden nicht, die Regelvermutung umzustossen, wonach sie in Ägypten Schutz gefunden haben oder diesen, sofern erforderlich, erlangen könnten. Unter diesen Umständen hat das BFM zu Recht die Erteilung einer Einreisebewilligung verweigert und die Asylgesuche abgelehnt. Es erübrigt sich, auf die weiteren Vorbringen auf Beschwerdeebene sowie die Beweismittel vertiefter einzugehen.</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