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E-2258/2017 vom 11. Mai 2017</w:t>
      </w:r>
    </w:p>
    <w:p>
      <w:r>
        <w:t>Bundesverwaltungsgericht, 2017-05-11, DE</w:t>
      </w:r>
    </w:p>
    <w:p>
      <w:r>
        <w:rPr>
          <w:b/>
        </w:rPr>
        <w:t xml:space="preserve">Quelle: </w:t>
      </w:r>
      <w:r>
        <w:t>https://mcp.opencaselaw.ch/entscheid/bvger_E-2258_2017</w:t>
      </w:r>
    </w:p>
    <w:p>
      <w:r>
        <w:t>FR: TAF E-2258/2017 du 11 mai 2017</w:t>
      </w:r>
    </w:p>
    <w:p>
      <w:r>
        <w:t>IT: TAF E-2258/2017 del 11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hat aufschiebende Wirkung von Gesetzes wegen und die Vorinstanz hat sie nicht entzogen (Art. 55 Abs. 1 und 2 VwVG). Der Antrag betreffend aufschiebende Wirkung ist gegenstandslos.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führt vorab aus, die Vorinstanz habe das rechtliche Gehör verletzt. Gemäss Art. 29 Abs. 1 Bst. b AsylG habe die Anhörung zu den Asylgründen innerhalb von 20 Tagen nach dem Entscheid über die Zuweisung in den Kanton zu erfolgen. In seinem Fall habe die Befragung jedoch erst 457 Tage nach dem Zuweisungsentscheid stattgefunden. Zudem habe ihn die Befragungsart verwirrt. Er und der Befrager hätten an verschiedenen Stellen aneinander vorbei geredet. Ausserdem sei er ungenügend über seine Rechte und Pflichten aufgeklärt worden. Die Rügen des Beschwerdeführers gehen fehl. Bei Art. 29 Abs. 1 Bst. b AsylG handelt es sich um eine blosse, bei Überschreitung nicht mit verfahrensrechtlichen Sanktionen verbundene Ordnungsfrist (vgl. Urteil des BVGer D-4503/2015 vom 2. September 2015 E. 4.4). Dem Beschwerdeführer sind daraus keinerlei Rechtsnachteile entstanden. Weiter geht aus dem Protokoll der Anhörung weder hervor, dass der Beschwerdeführer nicht ordnungsgemäss über seine Rechte und Pflichte aufgeklärt wurde, noch dass die Anhörung sonst wie mangelhaft durchgeführt worden wäre (vgl. dazu auch das Unterschriftenblatt der Hilfswerkvertretung, welches auf keinerlei Probleme aufmerksam macht). So wurde der Beschwerdeführer zu Beginn der Befragung über seine Rechte und Pflichten aufgeklärt (vgl. SEM-Akten, A15/14 S. 2). Gleiches wurde bereits anlässlich der BzP getan und der Beschwerdeführer bestätigte anlässlich dieser Befragung, das entsprechende Merkblatt erhalten zu haben (vgl. SEM-Akten, A6/11 S. 2). Eine Verletzung des rechtlichen Gehörs liegt nicht vor.</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kommt in der angefochtenen Verfügung zum Schluss, die Vorbringen des Beschwerdeführers würden den Anforderungen an die Flüchtlingseigenschaft gemäss Art. 3 AsylG nicht standhalten. Gemäss Bundesverwaltungsgericht seien die Anforderungen für die Annahme einer Kollektivverfolgung der Hazara in Afghanistan nicht erfüllt. Bei den Schwierigkeiten des Beschwerdeführers eine Arbeit zu finden, handle es sich nicht um eine Verfolgung gemäss Art. 3 AsylG. Die vom Beschwerdeführer geltend gemachten Nachteile würden in der Bürgerkriegssituation und den allgemeinen sozialen Lebensbedingungen begründet liegen.</w:t>
      </w:r>
    </w:p>
    <w:p>
      <w:r>
        <w:rPr>
          <w:b/>
        </w:rPr>
        <w:t>E. 5.2</w:t>
      </w:r>
    </w:p>
    <w:p>
      <w:r>
        <w:t>Der Beschwerdeführer wendet dagegen ein, er habe sich durch die Teilnahme an der TV-Show exponiert und sei deshalb gefährdet. Dies betreffe vor allem seine Freiheit, sich offen zu äussern. Ausserdem sei er durch Gruppierungen wie den sogenannten Islamischen Staat (IS) oder die Taliban bedroht. Da er sich durch sein Comedyprogramm unbeliebt gemacht habe, sei mit Verfolgung zu rechnen. Durch die Feststellung, dass Hazara keiner Kollektivverfolgung ausgesetzt seien, verkenne die Vorinstanz die aktuelle Situation.</w:t>
      </w:r>
    </w:p>
    <w:p>
      <w:r>
        <w:rPr>
          <w:b/>
        </w:rPr>
        <w:t>E. 5.3</w:t>
      </w:r>
    </w:p>
    <w:p>
      <w:r>
        <w:t>Die Schlussfolgerungen der Vorinstanz sind indes weder in tatsächlicher noch in rechtlicher Hinsicht zu beanstanden. In der angefochtenen Verfügung wird einlässlich begründet, weshalb die Vorbringen des Beschwerdeführers nicht asylrelevant ausgefallen sind.</w:t>
      </w:r>
    </w:p>
    <w:p>
      <w:r>
        <w:rPr>
          <w:b/>
        </w:rPr>
        <w:t>E. 5.3.1</w:t>
      </w:r>
    </w:p>
    <w:p>
      <w:r>
        <w:t>Der Beschwerdeführer bringt in seiner Anhörung vor, er habe weder mit den Behörden noch mit Organisationen oder Drittpersonen je konkrete Schwierigkeiten gehabt (SEM-Akten, A15/14 F63 ff.). Nach seinem Auftritt in der Fernsehsendung hat er noch vier Jahre in Afghanistan gelebt, ohne dass er von konkreten Problemen berichten könnte. Dass er als Komödiant keine Arbeit finden konnte, ist, wie die Vorinstanz zutreffend festhält, den allgemeinen Lebensbedingungen in Afghanistan geschuldet und deshalb nicht asylrelevant.</w:t>
      </w:r>
    </w:p>
    <w:p>
      <w:r>
        <w:rPr>
          <w:b/>
        </w:rPr>
        <w:t>E. 5.3.2</w:t>
      </w:r>
    </w:p>
    <w:p>
      <w:r>
        <w:t>Der Hinweis des Beschwerdeführers auf die grundsätzliche Verfolgung der Hazara in Afghanistan respektive seine Zugehörigkeit zu dieser Volksgruppe vermag die Flüchtlingseigenschaft nicht zu begründen, wie die Vorinstanz im angefochtenen Entscheid zutreffend erkannt hat. So sind die hohen Anforderungen, die von der Rechtsprechung für die Annahme einer Kollektivverfolgung gestellt werden (vgl. BVGE 2013/12 E. 6; BVGE 2013/11 E. 5.3.2), im Falle der Hazara in Afghanistan nicht erfüllt.</w:t>
      </w:r>
    </w:p>
    <w:p>
      <w:r>
        <w:rPr>
          <w:b/>
        </w:rPr>
        <w:t>E. 5.3.3</w:t>
      </w:r>
    </w:p>
    <w:p>
      <w:r>
        <w:t>Inwiefern der Beschwerdeführer konkret durch Gruppierungen wie den IS oder die Taliban gefährdet ist, substantiiert er nicht weiter. Eine diesbezügliche asylrelevante Verfolgung ist auch nicht ersichtlich.</w:t>
      </w:r>
    </w:p>
    <w:p>
      <w:r>
        <w:rPr>
          <w:b/>
        </w:rPr>
        <w:t>E. 5.4</w:t>
      </w:r>
    </w:p>
    <w:p>
      <w:r>
        <w:t>Zusammenfassend hat der Beschwerdeführer nichts vorgebracht, das geeignet wäre, die Flüchtlingseigenschaft nachzuweisen oder glaubhaft zu machen. Die Vorinstanz hat sein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Afghanistan dort mit beachtlicher Wahrscheinlichkeit einer nach Art. 3 EMRK oder Art. 1 FoK verbotenen Strafe oder Behandlung ausgesetzt wäre. Der Vollzug der Wegweisung ist demnach zulässig.</w:t>
      </w:r>
    </w:p>
    <w:p>
      <w:r>
        <w:rPr>
          <w:b/>
        </w:rPr>
        <w:t>E. 7.3</w:t>
      </w:r>
    </w:p>
    <w:p>
      <w:r>
        <w:t>Nach Art. 83 Abs. 4 AuG kann der Vollzug für Ausländer unzumutbar sein, wenn sie im Heimat- oder Herkunftsstaat auf Grund von Situationen wie Krieg, Bürgerkrieg, allgemeiner Gewalt und medizinischer Notlage konkret gefährdet sind. Betreffend die allgemeine Lage in Afghanistan ist auf das Urteil BVGE 2011/7 zu verweisen. Nach eingehender Lageanalyse stellte das Bundesverwaltungsgericht darin fest, dass die Sicherheitslage sowie die humanitären Bedingungen in weiten Teilen Afghanistans - ausser allenfalls in den Grossstädten - schlecht seien, weshalb die Situation in Afghanistan praktisch flächendeckend als existenzbedrohend im Sinn von Art. 83 Abs. 4 AuG zu qualifizieren sei. Von dieser allgemeinen Feststellung sei die Lage in der Hauptstadt Kabul zu unterscheiden. Angesichts dessen, dass dort die Sicherheitslage weniger bedrohlich als in den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Angesichts der konstanten Verschlechterung der Lage über die vergangenen Jahre hinweg (vgl. auch die vom Beschwerdeführer eingereichten Berichte, Zeitungsartikel und Quellenangaben)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BVGE 2011/7 E. 9.9). An dieser Rechtsprechung ist, auch unter Berücksichtigung der vom Beschwerdeführer eingereichten Berichte zur allgemeinen Lage in Afghanistan und Kabul, nach wie vor festzuhalten (vgl. dazu in jüngerer Rechtsprechung: Urteile des BVGer D-6069/2016 vom 20. Februar 2017 E. 8.4, D-380/2017 vom 2. Februar 2017 E. 6.5 und E-7814/2016 vom 25. Januar 2017 E. 8.3). Beim Beschwerdeführer handelt es sich den Akten zufolge um einen jungen alleinstehenden Mann ohne gesundheitliche Probleme, der vor seiner Ausreise in Kabul gelebt hat. Er verfügt dort über ein soziales und familiäres Netz. Verschiedene Verwandte, bei denen er auch vor seiner Ausreise gewohnt hat, leben in der Stadt. Da er in Kabul zur Schule gegangen ist, erscheint es überdies als wahrscheinlich, dass er dort abgesehen von seinen Familienangehörigen auch noch über ausserfamiliäre Beziehungen verfügt, auf welche er sich insbesondere bei der Arbeitssuche stützen kann. Zudem geht aus den Befragungen hervor, dass er über Arbeitserfahrung als (...) verfügt. Damit liegen im vorliegenden Fall begünstigende Umstände im Sinne der vorerwähnten Rechtsprechung vor, und es ist nach dem Gesagten nicht anzunehmen, dass der Beschwerdeführer bei einer Rückkehr nach Kabul in eine existenzielle Notlage geraten wird. Der Vollzug der Wegweisung ist daher als zumutbar zu erachten.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Nach dem Gesagten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Dem Ersuchen um Gewährung der unentgeltlichen Rechtspflege kann nicht stattgegeben werden, weil seine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