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E-2258/2010 vom 24. Juni 2010</w:t>
      </w:r>
    </w:p>
    <w:p>
      <w:r>
        <w:t>Bundesverwaltungsgericht, 2010-06-24, DE</w:t>
      </w:r>
    </w:p>
    <w:p>
      <w:r>
        <w:rPr>
          <w:b/>
        </w:rPr>
        <w:t xml:space="preserve">Quelle: </w:t>
      </w:r>
      <w:r>
        <w:t>https://mcp.opencaselaw.ch/entscheid/bvger_E-2258_2010</w:t>
      </w:r>
    </w:p>
    <w:p>
      <w:r>
        <w:t>FR: TAF E-2258/2010 du 24 juin 2010</w:t>
      </w:r>
    </w:p>
    <w:p>
      <w:r>
        <w:t>IT: TAF E-2258/2010 del 24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Art. 105 AsylG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w:t>
      </w:r>
    </w:p>
    <w:p>
      <w:r>
        <w:t>Die vorliegende Beschwerde richtet sich allein gegen den Vollzug der Wegweisung. Die Ziffern 1 (Verneinung der Flüchtlingseigenschaft) und 2 (Ablehnung der Asylgewährung) des Dispositivs der angefochtenen Verfügung sind demzufolge mangels Anfechtung in Rechtskraft erwachsen. Auch die Anordnung der Wegweisung (Ziffer 3 des Dispositivs) als solche ist nicht mehr zu überprüfen. Gegenstand des vorliegenden Beschwerdeverfahrens bildet damit lediglich die Frage, ob das Bundesamt den Vollzug der Wegweisung zu Recht als zulässig, zumutbar und möglich erklärt hat (Art. 44 Abs. 2 AsylG i.V.m. Art. 83 Abs. 2 - 4 des Bundesgesetzes vom 16. Dezember 2005 über die Ausländerinnen und Ausländer [AuG, SR 142.20]).</w:t>
      </w:r>
    </w:p>
    <w:p>
      <w:r>
        <w:rPr>
          <w:b/>
        </w:rPr>
        <w:t>E. 3.1</w:t>
      </w:r>
    </w:p>
    <w:p>
      <w:r>
        <w:t>Ist der Vollzug der Wegweisung nicht zulässig, nicht zumutbar oder nicht möglich, so regelt das BFM das Anwesenheitsverhältnis nach den gesetzlichen Bestimmungen über die vorläufige Aufnahme von Ausländern (Art. 44 Abs. 2 AsylG; Art. 83 Abs. 1 AuG).</w:t>
      </w:r>
    </w:p>
    <w:p>
      <w:r>
        <w:rPr>
          <w:b/>
        </w:rPr>
        <w:t>E. 3.2</w:t>
      </w:r>
    </w:p>
    <w:p>
      <w:r>
        <w:t>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nach Sri Lanka ist vorliegend in Beachtung dieser massgeblichen völker- und landesrechtlichen Bestimmungen zulässig, da es dem Beschwerdeführer - wie die diesbezüglich in Rechtskraft erwachsene Verfügung des BFM aufzeigt -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Sri Lanka droht. Daran vermag der nachgereichte "Affidavit" vom April 2010 nichts zu ändern.</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die auch betreffend des neuen Art. 83 Abs. 4 AuG noch zutreffende Rechtsprechung der ARK in EMARK 2006 Nr. 10 E. 5.1, mit weiteren Hinweisen).</w:t>
      </w:r>
    </w:p>
    <w:p>
      <w:r>
        <w:rPr>
          <w:b/>
        </w:rPr>
        <w:t>E. 3.4.1</w:t>
      </w:r>
    </w:p>
    <w:p>
      <w:r>
        <w:t>In der angefochtenen Verfügung äusserte sich das BFM im Zusammenhang mit der Zumutbarkeit des Wegweisungsvollzugs zur aktuellen Lage in Sri Lanka und stellte fest, eine Rückkehr des Beschwerdeführers in den Norden von Sri Lanka sei nicht zumutbar. Weiter führte es aus, gestützt auf die mit der Staatsangehörigkeit verbundenen Niederlassungsfreiheit könne er jedoch in einem anderen Teil seines Heimatlandes - beispielsweise im Grossraum Colombo - Wohnsitz nehmen. Zwar gebe es auch im Südwesten des Landes und insbesondere im Grossraum Colombo sehr strenge Sicherheitskontrollen. Dennoch sei davon auszugehen, dass sich die Sicherheitslage in dieser Region mit Beendigung des Krieges stabilisieren und allmählich verbessern werde. Dennoch bestehe im Süden und Westen des Landes insgesamt keine Situation allgemeiner Gewalt. Zudem würden individuelle Gründe für die Zumutbarkeit einer Wohnsitznahme des Beschwerdeführers in Colombo sprechen. Namentlich habe der Beschwerdeführer mit seinen Eltern seit dem Jahr 1995 in der Zentralprovinz gelebt, wo er auch die Schule absolviert und einen eigenen Laden geführt habe. Ferner spreche der Beschwerdeführer Singhalesisch, was ihn weniger zur Zielscheibe der Behörde oder der Bevölkerung mache als andere Tamilen. Überdies sei die Zentralprovinz von Bürgerkrieg und Sicherheitsmassnahmen der Behörden weniger betroffen, weshalb kein Wegweisungshindernis in seinem Heimatland vorliege.</w:t>
      </w:r>
    </w:p>
    <w:p>
      <w:r>
        <w:rPr>
          <w:b/>
        </w:rPr>
        <w:t>E. 3.4.2</w:t>
      </w:r>
    </w:p>
    <w:p>
      <w:r>
        <w:t>In seiner Rechtsmitteleingabe verwies der Beschwerdeführer im Wesentlichen auf das Grundsatzurteil des Bundesverwaltungsgerichts (Entscheide des Schweizerischen Bundesverwaltungsgerichts [BVGE 2008/2]) und führte aus, das BFM habe entgegen der Praxis des Bundesverwaltungsgerichts keine sorgfältige Prüfung der erforderlichen Faktoren einer Wegweisung nach Colombo vorgenommen. Ursprünglich stamme er aus Jaffna und habe in Colombo nie gelebt. Vielmehr habe er zusammen mit seinen Eltern in D._______ gewohnt, dort seinen Schulabschluss absolviert und ein eigenes Geschäft betrieben. Somit gehe das BFM fälschlicherweise davon aus, er könne in Colombo über ein tragfähiges Beziehungsnetz zurückgreifen. Auch scheine die Argumentation des BFM, dass kraft seiner Singhalesisch-Kenntnisse von einer inländischen Fluchtalternative nach Colombo ausgegangen werden könne, realitätsfremd und widerspreche der Praxis des Bundesverwaltungsgerichts.</w:t>
      </w:r>
    </w:p>
    <w:p>
      <w:r>
        <w:rPr>
          <w:b/>
        </w:rPr>
        <w:t>E. 3.4.3</w:t>
      </w:r>
    </w:p>
    <w:p>
      <w:r>
        <w:t>In dem vom Beschwerdeführer genannten Grundsatzurteil hat sich das Bundesverwaltungsgericht zur Lage in Sri Lanka, namentlich zur Frage der Zumutbarkeit des Wegweisungsvollzugs abgewiesener Asylsuchender geäussert. Dabei hat es festgestellt, dass die Rückkehr abgewiesener Asylgesuchsteller aus Sri Lanka in die Nordprovinz (die Distrikte Kilinochchi, Mannar, Vavuniya, Mullaitivu und Jaffna) und die Ostprovinz (Distrikte Trincomalee, Batticaloa und Ampara) angesichts der dort herrschenden allgemeinen Lage unzumutbar sei. Sodann setze für aus der Nord- oder Ostprovinz stammende srilankische Asylsuchende tamilischer Ethnie die Anerkennung einer innerstaatlichen Aufenthaltsalternative im Süden des Landes, namentlich im Grossraum Colombo, das Vorliegen besonders begünstigender Faktoren, wie die Existenz eines tragfähigen familiären oder sozialen Beziehungsnetzes sowie die Aussicht auf eine gesicherte Einkommens- und Wohnsituation voraus.</w:t>
      </w:r>
    </w:p>
    <w:p>
      <w:r>
        <w:rPr>
          <w:b/>
        </w:rPr>
        <w:t>E. 3.4.4</w:t>
      </w:r>
    </w:p>
    <w:p>
      <w:r>
        <w:t>Die Entscheidbegründung oben zitierter Rechtsprechung findet vorliegend keine entsprechende Anwendung, zumal der Beschwerdeführer aussagegemäss zwar ursprünglich aus der Nordwestprovinz respektive aus Jaffna stammt, er jedoch mit seiner Familie seit 1995 in der Zentralprovinz lebte (vgl. A1 S. 1). Eine Auseinandersetzung mit den - wohl in Anlehnung an die oben zitierte Rechtsprechung des Bundesverwaltungsgerichts vorgenommenen - diesbezüglichen Erwägungen des BFM (vgl. Ziff. 3.4.1), wonach ein Vollzug der Wegweisung des Beschwerdeführers in den Norden Sri Lankas nicht zumutbar sei, er jedoch in einem anderen Teil des Landes, insbesondere im Grossraum Colombo eine Aufenthaltsalternative habe, kann nach dem Gesagten unterbleiben, zumal der Wegweisungsvollzug in die Zentralprovinz nicht generell unzumutbar erscheint, womit eine innerstaatliche Aufenthaltsalternative nicht in Betracht zu ziehen ist. Die Zentralprovinz, welche die Distrikte Kandy, Nuwareliy und Matale umfasst, ist seit Beginn der Kriegswirren im Jahre 2006 weitestgehend verschont geblieben. Obschon die allgemeine Sicherheits- und Menschenrechtslage in Sri Lanka gegenwärtig noch ungewiss und teilweise von gewaltsamen Auseinandersetzungen gekennzeichnet ist, kann in den Zentralprovinzen nicht von einer Situation allgemeiner Gewalt ausgegangen werden (vgl. dazu auch das Urteil des Bundesverwaltungsgerichts vom 1. Mai 2009 D- 6835/2006 E. 8.2.1).</w:t>
      </w:r>
    </w:p>
    <w:p>
      <w:r>
        <w:rPr>
          <w:b/>
        </w:rPr>
        <w:t>E. 3.4.5</w:t>
      </w:r>
    </w:p>
    <w:p>
      <w:r>
        <w:t>Wie oben ausgeführt, lebte der Beschwerdeführer die letzten 14 Jahre vor seiner Ausreise in der Ortschaft D._______ (Zentralprovinz), wo er integriert war und nach wie vor über ein soziales Beziehungsnetz verfügt, leben doch seine (...) dort. Somit kann auch seine Wohnsituation als gesichert betrachtet werden, zumal er aussagegemäss bis zu seiner Ausreise nach Colombo am 3. März 2009 zusammen mit (...) in D._______ wohnte und sicher auch wieder dorthin zurückkehren kann. Der Beschwerdeführer verfügt sodann über eine gute Schulbildung (sieben Jahre Schule mit "O-Level-Abschluss") und führte in D._______ sein eigenes Geschäft in der (...)-branche (vgl. A1 S. 3 f.). Es dürfte ihm somit gelingen, sich im Verwaltungsdistrikt Kandy sozial und wirtschaftlich zu reintegrieren. Es ist daher nicht davon auszugehen, der noch junge Beschwerdeführer, der gemäss Aktenlage bei guter Gesundheit ist, gerate nach einer Rückkehr in sein Heimatland in eine existenzbedrohte Situation.</w:t>
      </w:r>
    </w:p>
    <w:p>
      <w:r>
        <w:rPr>
          <w:b/>
        </w:rPr>
        <w:t>E. 3.4.6</w:t>
      </w:r>
    </w:p>
    <w:p>
      <w:r>
        <w:t>Nach dem Gesagten erweist sich Vollzug der Wegweisung in die Zentralprovinz Kandy somit als zumutbar.</w:t>
      </w:r>
    </w:p>
    <w:p>
      <w:r>
        <w:rPr>
          <w:b/>
        </w:rPr>
        <w:t>E. 3.5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4</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28. April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