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E-2257/2021 vom 1. Juni 2021</w:t>
      </w:r>
    </w:p>
    <w:p>
      <w:r>
        <w:t>Bundesverwaltungsgericht, 2021-06-01, DE</w:t>
      </w:r>
    </w:p>
    <w:p>
      <w:r>
        <w:rPr>
          <w:b/>
        </w:rPr>
        <w:t xml:space="preserve">Quelle: </w:t>
      </w:r>
      <w:r>
        <w:t>https://mcp.opencaselaw.ch/entscheid/bvger_E-2257_2021</w:t>
      </w:r>
    </w:p>
    <w:p>
      <w:r>
        <w:t>FR: TAF E-2257/2021 du 1 juin 2021</w:t>
      </w:r>
    </w:p>
    <w:p>
      <w:r>
        <w:t>IT: TAF E-2257/2021 del 1 giugno 2021</w:t>
      </w:r>
    </w:p>
    <w:p>
      <w:pPr>
        <w:pStyle w:val="Heading2"/>
      </w:pPr>
      <w:r>
        <w:t>Regeste</w:t>
      </w:r>
    </w:p>
    <w:p>
      <w:r>
        <w:t>Datenschutz</w:t>
      </w:r>
    </w:p>
    <w:p>
      <w:pPr>
        <w:pStyle w:val="Heading2"/>
      </w:pPr>
      <w:r>
        <w:t>Erwägungen</w:t>
      </w:r>
    </w:p>
    <w:p>
      <w:r>
        <w:rPr>
          <w:b/>
        </w:rPr>
        <w:t>E. 1.1</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1.2</w:t>
      </w:r>
    </w:p>
    <w:p>
      <w:r>
        <w:t>Bei einem allfälligen Entscheid des SEM über ein Gesuch eines Asylsuchenden um Berichtigung eines Geburtsdatums im ZEMIS würde es sich um eine Verfügung im Sinne von Art. 5 VwVG handeln, welche von einer Vorinstanz gemäss Art. 33 Bst. d VGG (SR 173.32) erlassen würde und die - da keine Ausnahme im Sinne von Art. 32 VGG vorliegen würde - beim Bundesverwaltungsgericht anfechtbar wäre.</w:t>
      </w:r>
    </w:p>
    <w:p>
      <w:r>
        <w:rPr>
          <w:b/>
        </w:rPr>
        <w:t>E. 1.3</w:t>
      </w:r>
    </w:p>
    <w:p>
      <w:r>
        <w:t>Das Bundesverwaltungsgericht ist demnach zur Beurteilung der Rechtsverweigerungsbeschwerde hinsichtlich des Erlasses einer Verfügung betreffend Berichtigung im ZEMIS zuständig (Art. 31 VGG).</w:t>
      </w:r>
    </w:p>
    <w:p>
      <w:r>
        <w:rPr>
          <w:b/>
        </w:rPr>
        <w:t>E. 2.1</w:t>
      </w:r>
    </w:p>
    <w:p>
      <w:r>
        <w:t>Rechtsverweigerungs- und Rechtsverzögerungsbeschwerden richten sich gegen den Nichterlass einer anfechtbaren Verfügung. Die Beschwerdelegitimation setzt voraus, dass bei der zuständigen Behörde zuvor ein Begehren um Erlass einer Verfügung gestellt wurde, ein Anspruch darauf besteht und nicht bereits eine Verfügung erlassen wurde. Ein Anspruch ist anzunehmen, wenn die Behörde verpflichtet ist, in Verfügungsform zu handeln und der ansprechenden Person nach Art. 6 i.V.m. Art. 48 Abs. 1 VwVG Parteistellung zukommt (vgl. BVGE 2008/15 E. 3.2 m.w.H.).</w:t>
      </w:r>
    </w:p>
    <w:p>
      <w:r>
        <w:rPr>
          <w:b/>
        </w:rPr>
        <w:t>E. 2.2</w:t>
      </w:r>
    </w:p>
    <w:p>
      <w:r>
        <w:t>Am 17. Februar 2021 ersuchte der Beschwerdeführer das SEM im Rahmen des ihm gewährten rechtlichen Gehörs zu seinem Alter unter anderem darum, es sei im ZEMIS ein Bestreitungsvermerk anzubringen und ihm eine beschwerdefähige Zwischenverfügung zur "Volljährigkeitsmachung" auszustellen (vgl. act. [...]-26/3 S. 2). Über ein solches Berichtigungsgesuch hat die Vorinstanz - wie nachstehend aufgezeigt wird - in Form einer anfechtbaren Verfügung zu befinden. Der Beschwerdeführer ist daher zur Beschwerdeführung legitimiert.</w:t>
      </w:r>
    </w:p>
    <w:p>
      <w:r>
        <w:rPr>
          <w:b/>
        </w:rPr>
        <w:t>E. 3.1</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Verweigert die betreffende Behörde allerdings ausdrücklich den Erlass einer Verfügung, so ist nach dem Grundsatz von Treu und Glauben innerhalb der gesetzlichen Frist Beschwerde zu erheben (vgl. BVGE 2008/15 E. 3.2).</w:t>
      </w:r>
    </w:p>
    <w:p>
      <w:r>
        <w:rPr>
          <w:b/>
        </w:rPr>
        <w:t>E. 3.2</w:t>
      </w:r>
    </w:p>
    <w:p>
      <w:r>
        <w:t>Der Zeitpunkt der Rechtsverweigerungsbeschwerde ist vorliegend nicht zu beanstanden und das schutzwürdige Interesse des Beschwerdeführers an der Vornahme der Amtshandlung ergibt sich aus der Tatsache, dass das SEM bis anhin in der Sache nicht verfügt hat, auch nicht in der angefochtenen Verfügung betreffend Asyl und Wegweisung.</w:t>
      </w:r>
    </w:p>
    <w:p>
      <w:r>
        <w:rPr>
          <w:b/>
        </w:rPr>
        <w:t>E. 4</w:t>
      </w:r>
    </w:p>
    <w:p>
      <w:r>
        <w:t>Gestützt auf die vorstehenden Erwägungen ist auf die nach Massgabe von Art. 52 Abs. 1 VwVG formgerecht eingereichte Beschwerde einzutreten.</w:t>
      </w:r>
    </w:p>
    <w:p>
      <w:r>
        <w:rPr>
          <w:b/>
        </w:rPr>
        <w:t>E. 5.1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5.2</w:t>
      </w:r>
    </w:p>
    <w:p>
      <w:r>
        <w:t>Eine Rechtsverweigerung liegt vor, wenn eine Behörde sich weigert, eine Verfügung zu erlassen, obwohl sie dazu aufgrund der einschlägigen Rechtsnormen verpflichtet wäre. Rechtsverzögerung ist anzunehmen, wenn behördliches Handeln zwar nicht grundsätzlich infrage steht, sondern lediglich nicht binnen gesetzlicher oder - falls eine solche fehlt - angemessener Frist erfolgt,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w:t>
      </w:r>
    </w:p>
    <w:p>
      <w:r>
        <w:rPr>
          <w:b/>
        </w:rPr>
        <w:t>E. 5.3</w:t>
      </w:r>
    </w:p>
    <w:p>
      <w:r>
        <w:t>Die Prüfungsbefugnis des Bundesverwaltungsgerichts beschränkt sich in einem solchen Verfahren jeweils auf die Frage, ob die Vorinstanz das Rechtsverzögerungs- respektive Rechtsverweigerungsverbot verletzt hat. Im Falle einer Gutheissung der Beschwerde weist es die Sache mit verbindlichen Weisungen an die Vorinstanz zurück (Art. 61 Abs. 1 VwVG). Hingegen ist das Gericht nicht dazu befugt, sich dazu zu äussern, wie ein unrechtmässig verweigerter oder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Eine Prüfung der Akten ergibt, dass die Beschwerde der Rechtsverweigerung gutzuheissen ist.</w:t>
      </w:r>
    </w:p>
    <w:p>
      <w:r>
        <w:rPr>
          <w:b/>
        </w:rPr>
        <w:t>E. 6.2</w:t>
      </w:r>
    </w:p>
    <w:p>
      <w:r>
        <w:t>Erwähnter Antrag des Beschwerdeführers auf Erlass einer beschwerdefähigen Zwischenverfügung zur "Volljährigkeitsmachung" mag zwar nicht formaljuristisch formuliert sein. Aus dem Antrag und den Ausführungen in der genannten Stellungnahme vom 17. Februar 2021 geht indes unmissverständlich hervor, dass sich der Beschwerdeführer darin nicht mit der vom SEM zuvor im ZEMIS vorgenommenen Anpassung seines Geburtsdatums, gemäss dem er seither als Volljähriger geführt wird (vgl. act. [...]-21/2, S. 2) einverstanden erklärt hatte und folglich dessen Berichtigung verlangte. Dem überspitzt formalistischen Standpunkt des SEM in der Vernehmlassung, er hätte korrekterweise ein "Gesuch um Datenänderung im ZEMIS" stellen müssen, da im Asylverfahren eine Zwischenverfügung betreffend "Volljährigkeitsmachung" nicht vorgesehen sei, kann daher nicht zugestimmt werden. Mit erwähntem Antrag hat der Beschwerdeführer offensichtlich um Änderung seines Geburtsdatums und somit um Datenänderung im ZEMIS ersucht.</w:t>
      </w:r>
    </w:p>
    <w:p>
      <w:r>
        <w:rPr>
          <w:b/>
        </w:rPr>
        <w:t>E. 6.3</w:t>
      </w:r>
    </w:p>
    <w:p>
      <w:r>
        <w:t>Das SEM verkennt im Weiteren, dass bei einer Bearbeitung von Personendaten im ZEMIS jede davon betroffene Person verlangen kann, dass unrichtige Daten berichtigt werden. Auf die Berichtigung besteht in einem solchen Fall ein absoluter und uneingeschränkter Anspruch. Wird ein substanziiertes Berichtigungsgesuch eingereicht, muss die Behörde von Amtes wegen die Richtigkeit der von ihr bearbeiteten Personendaten überprüfen (vgl. BVGE 2018 VI/3 E. 3.2). Infolge des von ihm gestellten Antrags auf Berichtigung des ZEMIS-Eintrags hätte der Beschwerdeführer demnach bereits nach Einreichung seiner Stellungnahme Anspruch auf Erlass einer anfechtbaren Verfügung durch das SEM gehabt, sofern eine Änderung im beantragten Sinn nicht vorgenommen wird.</w:t>
      </w:r>
    </w:p>
    <w:p>
      <w:r>
        <w:rPr>
          <w:b/>
        </w:rPr>
        <w:t>E. 6.4</w:t>
      </w:r>
    </w:p>
    <w:p>
      <w:r>
        <w:t>Der Beschwerdeführer hat mit dem Einreichen der vorliegenden Beschwerde seinen Antrag dahingehend umformuliert, als er das Begehren stellte, das SEM sei anzuweisen, eine Verfügung betreffend ZEMIS-Änderung (oder eine entsprechende Dispositivziffer) zu erlassen. Spätestens auf Beschwerdeebene hätte dem SEM damit klar sein sollen, dass der Beschwerdeführer ein Berichtigungsbegehren stellt und an seinem Antrag auf Berichtigung respektive Erlass eines entsprechenden Entscheids festhält. Das SEM weigerte sich indes auch auf Beschwerdeebene eine entsprechende Verfügung zu erlassen (vgl. Vernehmlassung vom 13. April 2021). Erwähnte überspitzt formalistische Begründung der Vorinstanz, gemäss welcher das Gesuch anders hätte formuliert werden müssen, stellt jedenfalls keine objektiv nachvollziehbare Erklärung für dieses Unterlassen dar.</w:t>
      </w:r>
    </w:p>
    <w:p>
      <w:r>
        <w:rPr>
          <w:b/>
        </w:rPr>
        <w:t>E. 6.5</w:t>
      </w:r>
    </w:p>
    <w:p>
      <w:r>
        <w:t>Festzustellen ist daher, dass das SEM das Ersuchen um Erlass einer anfechtbaren Verfügung betreffend Berichtigung des Eintrags im ZEMIS, zu Unrecht nicht behandelt hat. Objektiv nachvollziehbare Gründe für diese Unterlassung nannte die Vorinstanz nicht. Darin ist eine Rechtsverweigerung zu erkennen.</w:t>
      </w:r>
    </w:p>
    <w:p>
      <w:r>
        <w:rPr>
          <w:b/>
        </w:rPr>
        <w:t>E. 7</w:t>
      </w:r>
    </w:p>
    <w:p>
      <w:r>
        <w:t>Die Rechtsverweigerungsbeschwerde ist demnach gutzuheissen. Die Akten gehen an die Vorinstanz zurück, verbunden mit der Anweisung, das Gesuch um Erlass einer anfechtbaren Verfügung hinsichtlich der Berichtigung des Geburtsdatums im ZEMIS zu behandeln.</w:t>
      </w:r>
    </w:p>
    <w:p>
      <w:r>
        <w:rPr>
          <w:b/>
        </w:rPr>
        <w:t>E. 8.1</w:t>
      </w:r>
    </w:p>
    <w:p>
      <w:r>
        <w:t>Bei diesem Ausgang des Verfahrens sind keine Verfahrenskosten aufzuerlegen (Art. 63 VwVG). Die gewährte unentgeltliche Prozessführung ist gegenstandslos geworden.</w:t>
      </w:r>
    </w:p>
    <w:p>
      <w:r>
        <w:rPr>
          <w:b/>
        </w:rPr>
        <w:t>E. 8.2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Die Rechtsvertreterin hat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500.- (inkl. Auslagen und allfälligem Mehrwertsteuerzuschlag) zuzusprechen.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